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rPr>
          <w:rFonts w:hint="default" w:ascii="Times New Roman" w:hAnsi="Times New Roman" w:eastAsia="宋体"/>
        </w:rPr>
      </w:pPr>
    </w:p>
    <w:p>
      <w:pPr>
        <w:jc w:val="center"/>
        <w:rPr>
          <w:rFonts w:hint="default" w:ascii="Times New Roman" w:hAnsi="Times New Roman" w:eastAsia="宋体" w:cs="Times New Roman"/>
          <w:sz w:val="36"/>
          <w:szCs w:val="36"/>
        </w:rPr>
      </w:pPr>
      <w:bookmarkStart w:id="0" w:name="_Hlk496949272"/>
      <w:bookmarkEnd w:id="0"/>
    </w:p>
    <w:p>
      <w:pPr>
        <w:jc w:val="center"/>
        <w:rPr>
          <w:rFonts w:hint="default" w:ascii="Times New Roman" w:hAnsi="Times New Roman" w:eastAsia="宋体" w:cs="Times New Roman"/>
          <w:sz w:val="36"/>
          <w:szCs w:val="36"/>
        </w:rPr>
      </w:pPr>
    </w:p>
    <w:p>
      <w:pPr>
        <w:jc w:val="center"/>
        <w:rPr>
          <w:rFonts w:hint="eastAsia" w:ascii="Times New Roman" w:hAnsi="Times New Roman" w:eastAsia="宋体" w:cs="Times New Roman"/>
          <w:sz w:val="36"/>
          <w:szCs w:val="36"/>
          <w:lang w:val="en-US" w:eastAsia="zh-CN"/>
        </w:rPr>
      </w:pPr>
      <w:bookmarkStart w:id="1" w:name="_Hlk496981087"/>
      <w:bookmarkStart w:id="2" w:name="_Hlk496950128"/>
      <w:r>
        <w:rPr>
          <w:rFonts w:hint="eastAsia" w:ascii="Times New Roman" w:hAnsi="Times New Roman" w:cs="Times New Roman"/>
          <w:sz w:val="36"/>
          <w:szCs w:val="36"/>
          <w:lang w:val="en-US" w:eastAsia="zh-CN"/>
        </w:rPr>
        <w:t>沧州庚鑫智能装配科技有限公司</w:t>
      </w:r>
    </w:p>
    <w:bookmarkEnd w:id="1"/>
    <w:p>
      <w:pPr>
        <w:jc w:val="center"/>
        <w:rPr>
          <w:rFonts w:hint="eastAsia" w:ascii="Times New Roman" w:hAnsi="Times New Roman" w:cs="Times New Roman"/>
          <w:sz w:val="36"/>
          <w:szCs w:val="36"/>
          <w:lang w:val="en-US" w:eastAsia="zh-CN"/>
        </w:rPr>
      </w:pPr>
      <w:r>
        <w:rPr>
          <w:rFonts w:hint="eastAsia" w:ascii="Times New Roman" w:hAnsi="Times New Roman" w:cs="Times New Roman"/>
          <w:sz w:val="36"/>
          <w:szCs w:val="36"/>
          <w:lang w:val="en-US" w:eastAsia="zh-CN"/>
        </w:rPr>
        <w:t>沧州庚鑫智能装配科技有限公司钢结构、彩板项目</w:t>
      </w:r>
    </w:p>
    <w:p>
      <w:pPr>
        <w:jc w:val="center"/>
        <w:rPr>
          <w:rFonts w:hint="default" w:ascii="Times New Roman" w:hAnsi="Times New Roman" w:eastAsia="宋体" w:cs="Times New Roman"/>
          <w:sz w:val="36"/>
          <w:szCs w:val="36"/>
        </w:rPr>
      </w:pPr>
      <w:r>
        <w:rPr>
          <w:rFonts w:hint="default" w:ascii="Times New Roman" w:hAnsi="Times New Roman" w:eastAsia="宋体" w:cs="Times New Roman"/>
          <w:sz w:val="36"/>
          <w:szCs w:val="36"/>
        </w:rPr>
        <w:t>竣工环境保护验收报告</w:t>
      </w:r>
      <w:bookmarkEnd w:id="2"/>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1280" w:firstLineChars="400"/>
        <w:rPr>
          <w:rFonts w:hint="default" w:ascii="Times New Roman" w:hAnsi="Times New Roman" w:eastAsia="宋体" w:cs="Times New Roman"/>
          <w:sz w:val="32"/>
          <w:szCs w:val="32"/>
        </w:rPr>
      </w:pPr>
      <w:r>
        <w:rPr>
          <w:rFonts w:hint="default" w:ascii="Times New Roman" w:hAnsi="Times New Roman" w:eastAsia="宋体" w:cs="Times New Roman"/>
          <w:sz w:val="32"/>
          <w:szCs w:val="32"/>
        </w:rPr>
        <w:t>建设单位：</w:t>
      </w:r>
      <w:r>
        <w:rPr>
          <w:rFonts w:hint="eastAsia" w:ascii="Times New Roman" w:hAnsi="Times New Roman" w:cs="Times New Roman"/>
          <w:sz w:val="32"/>
          <w:szCs w:val="32"/>
          <w:lang w:val="en-US" w:eastAsia="zh-CN"/>
        </w:rPr>
        <w:t>沧州庚鑫智能装配科技有限公司</w:t>
      </w:r>
    </w:p>
    <w:p>
      <w:pPr>
        <w:ind w:firstLine="1280" w:firstLineChars="400"/>
        <w:rPr>
          <w:rFonts w:hint="default" w:ascii="Times New Roman" w:hAnsi="Times New Roman" w:eastAsia="宋体" w:cs="Times New Roman"/>
          <w:sz w:val="32"/>
          <w:szCs w:val="32"/>
        </w:rPr>
      </w:pPr>
      <w:r>
        <w:rPr>
          <w:rFonts w:hint="default" w:ascii="Times New Roman" w:hAnsi="Times New Roman" w:eastAsia="宋体" w:cs="Times New Roman"/>
          <w:sz w:val="32"/>
          <w:szCs w:val="32"/>
        </w:rPr>
        <w:t>编制单位：</w:t>
      </w:r>
      <w:r>
        <w:rPr>
          <w:rFonts w:hint="eastAsia" w:ascii="Times New Roman" w:hAnsi="Times New Roman" w:cs="Times New Roman"/>
          <w:sz w:val="32"/>
          <w:szCs w:val="32"/>
          <w:lang w:val="en-US" w:eastAsia="zh-CN"/>
        </w:rPr>
        <w:t>沧州庚鑫智能装配科技有限公司</w:t>
      </w: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titlePg/>
          <w:docGrid w:type="lines" w:linePitch="312" w:charSpace="0"/>
        </w:sectPr>
      </w:pPr>
      <w:r>
        <w:rPr>
          <w:rFonts w:hint="default" w:ascii="Times New Roman" w:hAnsi="Times New Roman" w:eastAsia="宋体" w:cs="Times New Roman"/>
          <w:sz w:val="32"/>
          <w:szCs w:val="32"/>
        </w:rPr>
        <w:t>20</w:t>
      </w:r>
      <w:r>
        <w:rPr>
          <w:rFonts w:hint="eastAsia" w:ascii="Times New Roman" w:hAnsi="Times New Roman" w:cs="Times New Roman"/>
          <w:sz w:val="32"/>
          <w:szCs w:val="32"/>
          <w:lang w:val="en-US" w:eastAsia="zh-CN"/>
        </w:rPr>
        <w:t>20</w:t>
      </w:r>
      <w:r>
        <w:rPr>
          <w:rFonts w:hint="default" w:ascii="Times New Roman" w:hAnsi="Times New Roman" w:eastAsia="宋体" w:cs="Times New Roman"/>
          <w:sz w:val="32"/>
          <w:szCs w:val="32"/>
        </w:rPr>
        <w:t>年</w:t>
      </w:r>
      <w:r>
        <w:rPr>
          <w:rFonts w:hint="eastAsia" w:ascii="Times New Roman" w:hAnsi="Times New Roman" w:cs="Times New Roman"/>
          <w:sz w:val="32"/>
          <w:szCs w:val="32"/>
          <w:lang w:val="en-US" w:eastAsia="zh-CN"/>
        </w:rPr>
        <w:t>03</w:t>
      </w:r>
      <w:r>
        <w:rPr>
          <w:rFonts w:hint="default" w:ascii="Times New Roman" w:hAnsi="Times New Roman" w:eastAsia="宋体" w:cs="Times New Roman"/>
          <w:sz w:val="32"/>
          <w:szCs w:val="32"/>
        </w:rPr>
        <w:t>月</w:t>
      </w:r>
    </w:p>
    <w:p>
      <w:pPr>
        <w:pStyle w:val="23"/>
        <w:spacing w:before="0" w:line="400" w:lineRule="exact"/>
        <w:jc w:val="center"/>
        <w:rPr>
          <w:rFonts w:hint="default" w:ascii="Times New Roman" w:hAnsi="Times New Roman" w:eastAsia="宋体" w:cs="Times New Roman"/>
          <w:b/>
          <w:color w:val="000000"/>
        </w:rPr>
      </w:pPr>
      <w:r>
        <w:rPr>
          <w:rFonts w:hint="default" w:ascii="Times New Roman" w:hAnsi="Times New Roman" w:eastAsia="宋体" w:cs="Times New Roman"/>
          <w:b/>
          <w:color w:val="000000"/>
          <w:lang w:val="zh-CN"/>
        </w:rPr>
        <w:t>目  录</w:t>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TOC \o "1-3" \h \z \u </w:instrText>
      </w:r>
      <w:r>
        <w:rPr>
          <w:rFonts w:hint="default" w:ascii="Times New Roman" w:hAnsi="Times New Roman" w:eastAsia="宋体"/>
        </w:rPr>
        <w:fldChar w:fldCharType="separate"/>
      </w:r>
      <w:r>
        <w:rPr>
          <w:rFonts w:hint="default" w:ascii="Times New Roman" w:hAnsi="Times New Roman" w:eastAsia="宋体"/>
        </w:rPr>
        <w:fldChar w:fldCharType="begin"/>
      </w:r>
      <w:r>
        <w:rPr>
          <w:rFonts w:hint="default" w:ascii="Times New Roman" w:hAnsi="Times New Roman" w:eastAsia="宋体"/>
        </w:rPr>
        <w:instrText xml:space="preserve"> HYPERLINK \l _Toc13375 </w:instrText>
      </w:r>
      <w:r>
        <w:rPr>
          <w:rFonts w:hint="default" w:ascii="Times New Roman" w:hAnsi="Times New Roman" w:eastAsia="宋体"/>
        </w:rPr>
        <w:fldChar w:fldCharType="separate"/>
      </w:r>
      <w:r>
        <w:rPr>
          <w:rFonts w:hint="default" w:ascii="Times New Roman" w:hAnsi="Times New Roman" w:eastAsia="宋体" w:cs="Times New Roman"/>
        </w:rPr>
        <w:t>前  言</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_Toc13375 </w:instrText>
      </w:r>
      <w:r>
        <w:rPr>
          <w:rFonts w:ascii="Times New Roman" w:hAnsi="Times New Roman" w:eastAsia="宋体"/>
        </w:rPr>
        <w:fldChar w:fldCharType="separate"/>
      </w:r>
      <w:r>
        <w:rPr>
          <w:rFonts w:ascii="Times New Roman" w:hAnsi="Times New Roman" w:eastAsia="宋体"/>
        </w:rPr>
        <w:t>1</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_Toc25774 </w:instrText>
      </w:r>
      <w:r>
        <w:rPr>
          <w:rFonts w:hint="default" w:ascii="Times New Roman" w:hAnsi="Times New Roman" w:eastAsia="宋体"/>
        </w:rPr>
        <w:fldChar w:fldCharType="separate"/>
      </w:r>
      <w:r>
        <w:rPr>
          <w:rFonts w:hint="default" w:ascii="Times New Roman" w:hAnsi="Times New Roman" w:eastAsia="宋体" w:cs="Times New Roman"/>
        </w:rPr>
        <w:t>1 验收编制依据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_Toc25774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_Toc5229 </w:instrText>
      </w:r>
      <w:r>
        <w:rPr>
          <w:rFonts w:hint="default" w:ascii="Times New Roman" w:hAnsi="Times New Roman" w:eastAsia="宋体"/>
        </w:rPr>
        <w:fldChar w:fldCharType="separate"/>
      </w:r>
      <w:r>
        <w:rPr>
          <w:rFonts w:hint="default" w:ascii="Times New Roman" w:hAnsi="Times New Roman" w:eastAsia="宋体" w:cs="Times New Roman"/>
        </w:rPr>
        <w:t>1.1 法律、法规</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_Toc5229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_Toc19837 </w:instrText>
      </w:r>
      <w:r>
        <w:rPr>
          <w:rFonts w:hint="default" w:ascii="Times New Roman" w:hAnsi="Times New Roman" w:eastAsia="宋体"/>
        </w:rPr>
        <w:fldChar w:fldCharType="separate"/>
      </w:r>
      <w:r>
        <w:rPr>
          <w:rFonts w:hint="default" w:ascii="Times New Roman" w:hAnsi="Times New Roman" w:eastAsia="宋体" w:cs="Times New Roman"/>
        </w:rPr>
        <w:t>1.2 验收技术规范</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_Toc19837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_Toc26393 </w:instrText>
      </w:r>
      <w:r>
        <w:rPr>
          <w:rFonts w:hint="default" w:ascii="Times New Roman" w:hAnsi="Times New Roman" w:eastAsia="宋体"/>
        </w:rPr>
        <w:fldChar w:fldCharType="separate"/>
      </w:r>
      <w:r>
        <w:rPr>
          <w:rFonts w:hint="default" w:ascii="Times New Roman" w:hAnsi="Times New Roman" w:eastAsia="宋体" w:cs="Times New Roman"/>
        </w:rPr>
        <w:t>1.3 工程技术文件及批复文件</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_Toc26393 </w:instrText>
      </w:r>
      <w:r>
        <w:rPr>
          <w:rFonts w:ascii="Times New Roman" w:hAnsi="Times New Roman" w:eastAsia="宋体"/>
        </w:rPr>
        <w:fldChar w:fldCharType="separate"/>
      </w:r>
      <w:r>
        <w:rPr>
          <w:rFonts w:ascii="Times New Roman" w:hAnsi="Times New Roman" w:eastAsia="宋体"/>
        </w:rPr>
        <w:t>3</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_Toc13007 </w:instrText>
      </w:r>
      <w:r>
        <w:rPr>
          <w:rFonts w:hint="default" w:ascii="Times New Roman" w:hAnsi="Times New Roman" w:eastAsia="宋体"/>
        </w:rPr>
        <w:fldChar w:fldCharType="separate"/>
      </w:r>
      <w:r>
        <w:rPr>
          <w:rFonts w:hint="default" w:ascii="Times New Roman" w:hAnsi="Times New Roman" w:eastAsia="宋体" w:cs="Times New Roman"/>
        </w:rPr>
        <w:t>2 工程概况</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_Toc13007 </w:instrText>
      </w:r>
      <w:r>
        <w:rPr>
          <w:rFonts w:ascii="Times New Roman" w:hAnsi="Times New Roman" w:eastAsia="宋体"/>
        </w:rPr>
        <w:fldChar w:fldCharType="separate"/>
      </w:r>
      <w:r>
        <w:rPr>
          <w:rFonts w:ascii="Times New Roman" w:hAnsi="Times New Roman" w:eastAsia="宋体"/>
        </w:rPr>
        <w:t>4</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_Toc4417 </w:instrText>
      </w:r>
      <w:r>
        <w:rPr>
          <w:rFonts w:hint="default" w:ascii="Times New Roman" w:hAnsi="Times New Roman" w:eastAsia="宋体"/>
        </w:rPr>
        <w:fldChar w:fldCharType="separate"/>
      </w:r>
      <w:r>
        <w:rPr>
          <w:rFonts w:hint="default" w:ascii="Times New Roman" w:hAnsi="Times New Roman" w:eastAsia="宋体"/>
        </w:rPr>
        <w:t>2.1 项目基本情况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_Toc4417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_Toc20380 </w:instrText>
      </w:r>
      <w:r>
        <w:rPr>
          <w:rFonts w:hint="default" w:ascii="Times New Roman" w:hAnsi="Times New Roman" w:eastAsia="宋体"/>
        </w:rPr>
        <w:fldChar w:fldCharType="separate"/>
      </w:r>
      <w:r>
        <w:rPr>
          <w:rFonts w:hint="default" w:ascii="Times New Roman" w:hAnsi="Times New Roman" w:eastAsia="宋体"/>
        </w:rPr>
        <w:t>2.1.1 基本情况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_Toc20380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_Toc27686 </w:instrText>
      </w:r>
      <w:r>
        <w:rPr>
          <w:rFonts w:hint="default" w:ascii="Times New Roman" w:hAnsi="Times New Roman" w:eastAsia="宋体"/>
        </w:rPr>
        <w:fldChar w:fldCharType="separate"/>
      </w:r>
      <w:r>
        <w:rPr>
          <w:rFonts w:hint="default" w:ascii="Times New Roman" w:hAnsi="Times New Roman" w:eastAsia="宋体"/>
        </w:rPr>
        <w:t>2.1.2 地理位置及周边情况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_Toc27686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_Toc8614 </w:instrText>
      </w:r>
      <w:r>
        <w:rPr>
          <w:rFonts w:hint="default" w:ascii="Times New Roman" w:hAnsi="Times New Roman" w:eastAsia="宋体"/>
        </w:rPr>
        <w:fldChar w:fldCharType="separate"/>
      </w:r>
      <w:r>
        <w:rPr>
          <w:rFonts w:hint="default" w:ascii="Times New Roman" w:hAnsi="Times New Roman" w:eastAsia="宋体"/>
        </w:rPr>
        <w:t>2.1.3 厂区平面布置</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_Toc8614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_Toc27136 </w:instrText>
      </w:r>
      <w:r>
        <w:rPr>
          <w:rFonts w:hint="default" w:ascii="Times New Roman" w:hAnsi="Times New Roman" w:eastAsia="宋体"/>
        </w:rPr>
        <w:fldChar w:fldCharType="separate"/>
      </w:r>
      <w:r>
        <w:rPr>
          <w:rFonts w:hint="default" w:ascii="Times New Roman" w:hAnsi="Times New Roman" w:eastAsia="宋体"/>
        </w:rPr>
        <w:t>2.2 建设内容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_Toc27136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_Toc30677 </w:instrText>
      </w:r>
      <w:r>
        <w:rPr>
          <w:rFonts w:hint="default" w:ascii="Times New Roman" w:hAnsi="Times New Roman" w:eastAsia="宋体"/>
        </w:rPr>
        <w:fldChar w:fldCharType="separate"/>
      </w:r>
      <w:r>
        <w:rPr>
          <w:rFonts w:hint="default" w:ascii="Times New Roman" w:hAnsi="Times New Roman" w:eastAsia="宋体"/>
        </w:rPr>
        <w:t>2.2.1 生产规模及产品方案</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_Toc30677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_Toc13472 </w:instrText>
      </w:r>
      <w:r>
        <w:rPr>
          <w:rFonts w:hint="default" w:ascii="Times New Roman" w:hAnsi="Times New Roman" w:eastAsia="宋体"/>
        </w:rPr>
        <w:fldChar w:fldCharType="separate"/>
      </w:r>
      <w:r>
        <w:rPr>
          <w:rFonts w:hint="default" w:ascii="Times New Roman" w:hAnsi="Times New Roman" w:eastAsia="宋体"/>
        </w:rPr>
        <w:t>2.2.2 主要原辅材料</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_Toc13472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_Toc2160 </w:instrText>
      </w:r>
      <w:r>
        <w:rPr>
          <w:rFonts w:hint="default" w:ascii="Times New Roman" w:hAnsi="Times New Roman" w:eastAsia="宋体"/>
        </w:rPr>
        <w:fldChar w:fldCharType="separate"/>
      </w:r>
      <w:r>
        <w:rPr>
          <w:rFonts w:hint="default" w:ascii="Times New Roman" w:hAnsi="Times New Roman" w:eastAsia="宋体"/>
        </w:rPr>
        <w:t>2.2.3 主体设施建设内容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_Toc2160 </w:instrText>
      </w:r>
      <w:r>
        <w:rPr>
          <w:rFonts w:hint="default" w:ascii="Times New Roman" w:hAnsi="Times New Roman" w:eastAsia="宋体"/>
        </w:rPr>
        <w:fldChar w:fldCharType="separate"/>
      </w:r>
      <w:r>
        <w:rPr>
          <w:rFonts w:hint="default" w:ascii="Times New Roman" w:hAnsi="Times New Roman" w:eastAsia="宋体"/>
        </w:rPr>
        <w:t>5</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_Toc27810 </w:instrText>
      </w:r>
      <w:r>
        <w:rPr>
          <w:rFonts w:hint="default" w:ascii="Times New Roman" w:hAnsi="Times New Roman" w:eastAsia="宋体"/>
        </w:rPr>
        <w:fldChar w:fldCharType="separate"/>
      </w:r>
      <w:r>
        <w:rPr>
          <w:rFonts w:hint="default" w:ascii="Times New Roman" w:hAnsi="Times New Roman" w:eastAsia="宋体"/>
        </w:rPr>
        <w:t>2.2.4 生产设备</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_Toc27810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_Toc9178 </w:instrText>
      </w:r>
      <w:r>
        <w:rPr>
          <w:rFonts w:hint="default" w:ascii="Times New Roman" w:hAnsi="Times New Roman" w:eastAsia="宋体"/>
        </w:rPr>
        <w:fldChar w:fldCharType="separate"/>
      </w:r>
      <w:r>
        <w:rPr>
          <w:rFonts w:hint="default" w:ascii="Times New Roman" w:hAnsi="Times New Roman" w:eastAsia="宋体"/>
        </w:rPr>
        <w:t>2.3 工艺流程</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_Toc9178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_Toc2746 </w:instrText>
      </w:r>
      <w:r>
        <w:rPr>
          <w:rFonts w:hint="default" w:ascii="Times New Roman" w:hAnsi="Times New Roman" w:eastAsia="宋体"/>
        </w:rPr>
        <w:fldChar w:fldCharType="separate"/>
      </w:r>
      <w:r>
        <w:rPr>
          <w:rFonts w:hint="default" w:ascii="Times New Roman" w:hAnsi="Times New Roman" w:eastAsia="宋体"/>
        </w:rPr>
        <w:t>2.4 劳动定员及工作制度</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_Toc2746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_Toc18609 </w:instrText>
      </w:r>
      <w:r>
        <w:rPr>
          <w:rFonts w:hint="default" w:ascii="Times New Roman" w:hAnsi="Times New Roman" w:eastAsia="宋体"/>
        </w:rPr>
        <w:fldChar w:fldCharType="separate"/>
      </w:r>
      <w:r>
        <w:rPr>
          <w:rFonts w:hint="default" w:ascii="Times New Roman" w:hAnsi="Times New Roman" w:eastAsia="宋体"/>
        </w:rPr>
        <w:t>2.5 公用工程</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_Toc18609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_Toc11895 </w:instrText>
      </w:r>
      <w:r>
        <w:rPr>
          <w:rFonts w:hint="default" w:ascii="Times New Roman" w:hAnsi="Times New Roman" w:eastAsia="宋体"/>
        </w:rPr>
        <w:fldChar w:fldCharType="separate"/>
      </w:r>
      <w:r>
        <w:rPr>
          <w:rFonts w:hint="default" w:ascii="Times New Roman" w:hAnsi="Times New Roman" w:eastAsia="宋体"/>
        </w:rPr>
        <w:t>2.5.1 给排水</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_Toc11895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_Toc24223 </w:instrText>
      </w:r>
      <w:r>
        <w:rPr>
          <w:rFonts w:hint="default" w:ascii="Times New Roman" w:hAnsi="Times New Roman" w:eastAsia="宋体"/>
        </w:rPr>
        <w:fldChar w:fldCharType="separate"/>
      </w:r>
      <w:r>
        <w:rPr>
          <w:rFonts w:hint="default" w:ascii="Times New Roman" w:hAnsi="Times New Roman" w:eastAsia="宋体"/>
        </w:rPr>
        <w:t>2.5.2 供电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_Toc24223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_Toc2253 </w:instrText>
      </w:r>
      <w:r>
        <w:rPr>
          <w:rFonts w:hint="default" w:ascii="Times New Roman" w:hAnsi="Times New Roman" w:eastAsia="宋体"/>
        </w:rPr>
        <w:fldChar w:fldCharType="separate"/>
      </w:r>
      <w:r>
        <w:rPr>
          <w:rFonts w:hint="default" w:ascii="Times New Roman" w:hAnsi="Times New Roman" w:eastAsia="宋体"/>
        </w:rPr>
        <w:t>2.5.3供</w:t>
      </w:r>
      <w:r>
        <w:rPr>
          <w:rFonts w:hint="eastAsia" w:ascii="Times New Roman" w:hAnsi="Times New Roman"/>
          <w:lang w:eastAsia="zh-CN"/>
        </w:rPr>
        <w:t>热</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_Toc2253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_Toc14595 </w:instrText>
      </w:r>
      <w:r>
        <w:rPr>
          <w:rFonts w:hint="default" w:ascii="Times New Roman" w:hAnsi="Times New Roman" w:eastAsia="宋体"/>
        </w:rPr>
        <w:fldChar w:fldCharType="separate"/>
      </w:r>
      <w:r>
        <w:rPr>
          <w:rFonts w:hint="default" w:ascii="Times New Roman" w:hAnsi="Times New Roman" w:eastAsia="宋体"/>
        </w:rPr>
        <w:t>2.6 环评审批情况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_Toc14595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_Toc31951 </w:instrText>
      </w:r>
      <w:r>
        <w:rPr>
          <w:rFonts w:hint="default" w:ascii="Times New Roman" w:hAnsi="Times New Roman" w:eastAsia="宋体"/>
        </w:rPr>
        <w:fldChar w:fldCharType="separate"/>
      </w:r>
      <w:r>
        <w:rPr>
          <w:rFonts w:hint="default" w:ascii="Times New Roman" w:hAnsi="Times New Roman" w:eastAsia="宋体"/>
        </w:rPr>
        <w:t>2.7 项目投资</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_Toc31951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_Toc22160 </w:instrText>
      </w:r>
      <w:r>
        <w:rPr>
          <w:rFonts w:hint="default" w:ascii="Times New Roman" w:hAnsi="Times New Roman" w:eastAsia="宋体"/>
        </w:rPr>
        <w:fldChar w:fldCharType="separate"/>
      </w:r>
      <w:r>
        <w:rPr>
          <w:rFonts w:hint="default" w:ascii="Times New Roman" w:hAnsi="Times New Roman" w:eastAsia="宋体"/>
        </w:rPr>
        <w:t>2.8 项目变更情况说明</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_Toc22160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_Toc18868 </w:instrText>
      </w:r>
      <w:r>
        <w:rPr>
          <w:rFonts w:hint="default" w:ascii="Times New Roman" w:hAnsi="Times New Roman" w:eastAsia="宋体"/>
        </w:rPr>
        <w:fldChar w:fldCharType="separate"/>
      </w:r>
      <w:r>
        <w:rPr>
          <w:rFonts w:hint="default" w:ascii="Times New Roman" w:hAnsi="Times New Roman" w:eastAsia="宋体"/>
        </w:rPr>
        <w:t>2.9 环境保护“三同时”落实情况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_Toc18868 </w:instrText>
      </w:r>
      <w:r>
        <w:rPr>
          <w:rFonts w:hint="default" w:ascii="Times New Roman" w:hAnsi="Times New Roman" w:eastAsia="宋体"/>
        </w:rPr>
        <w:fldChar w:fldCharType="separate"/>
      </w:r>
      <w:r>
        <w:rPr>
          <w:rFonts w:hint="default" w:ascii="Times New Roman" w:hAnsi="Times New Roman" w:eastAsia="宋体"/>
        </w:rPr>
        <w:t>9</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_Toc1554 </w:instrText>
      </w:r>
      <w:r>
        <w:rPr>
          <w:rFonts w:hint="default" w:ascii="Times New Roman" w:hAnsi="Times New Roman" w:eastAsia="宋体"/>
        </w:rPr>
        <w:fldChar w:fldCharType="separate"/>
      </w:r>
      <w:r>
        <w:rPr>
          <w:rFonts w:hint="default" w:ascii="Times New Roman" w:hAnsi="Times New Roman" w:eastAsia="宋体"/>
        </w:rPr>
        <w:t>2.10 验收范围及内容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_Toc1554 </w:instrText>
      </w:r>
      <w:r>
        <w:rPr>
          <w:rFonts w:hint="default" w:ascii="Times New Roman" w:hAnsi="Times New Roman" w:eastAsia="宋体"/>
        </w:rPr>
        <w:fldChar w:fldCharType="separate"/>
      </w:r>
      <w:r>
        <w:rPr>
          <w:rFonts w:hint="default" w:ascii="Times New Roman" w:hAnsi="Times New Roman" w:eastAsia="宋体"/>
        </w:rPr>
        <w:t>9</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_Toc2185 </w:instrText>
      </w:r>
      <w:r>
        <w:rPr>
          <w:rFonts w:hint="default" w:ascii="Times New Roman" w:hAnsi="Times New Roman" w:eastAsia="宋体"/>
        </w:rPr>
        <w:fldChar w:fldCharType="separate"/>
      </w:r>
      <w:r>
        <w:rPr>
          <w:rFonts w:hint="default" w:ascii="Times New Roman" w:hAnsi="Times New Roman" w:eastAsia="宋体" w:cs="Times New Roman"/>
        </w:rPr>
        <w:t>3 主要污染源及治理措施</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_Toc2185 </w:instrText>
      </w:r>
      <w:r>
        <w:rPr>
          <w:rFonts w:ascii="Times New Roman" w:hAnsi="Times New Roman" w:eastAsia="宋体"/>
        </w:rPr>
        <w:fldChar w:fldCharType="separate"/>
      </w:r>
      <w:r>
        <w:rPr>
          <w:rFonts w:ascii="Times New Roman" w:hAnsi="Times New Roman" w:eastAsia="宋体"/>
        </w:rPr>
        <w:t>11</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_Toc12186 </w:instrText>
      </w:r>
      <w:r>
        <w:rPr>
          <w:rFonts w:hint="default" w:ascii="Times New Roman" w:hAnsi="Times New Roman" w:eastAsia="宋体"/>
        </w:rPr>
        <w:fldChar w:fldCharType="separate"/>
      </w:r>
      <w:r>
        <w:rPr>
          <w:rFonts w:hint="default" w:ascii="Times New Roman" w:hAnsi="Times New Roman" w:eastAsia="宋体"/>
        </w:rPr>
        <w:t>3.1 施工期主要污染源及治理措施</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_Toc12186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_Toc28537 </w:instrText>
      </w:r>
      <w:r>
        <w:rPr>
          <w:rFonts w:hint="default" w:ascii="Times New Roman" w:hAnsi="Times New Roman" w:eastAsia="宋体"/>
        </w:rPr>
        <w:fldChar w:fldCharType="separate"/>
      </w:r>
      <w:r>
        <w:rPr>
          <w:rFonts w:hint="default" w:ascii="Times New Roman" w:hAnsi="Times New Roman" w:eastAsia="宋体"/>
        </w:rPr>
        <w:t>3.2 运行期主要污染源及治理措施</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_Toc28537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_Toc3932 </w:instrText>
      </w:r>
      <w:r>
        <w:rPr>
          <w:rFonts w:hint="default" w:ascii="Times New Roman" w:hAnsi="Times New Roman" w:eastAsia="宋体"/>
        </w:rPr>
        <w:fldChar w:fldCharType="separate"/>
      </w:r>
      <w:r>
        <w:rPr>
          <w:rFonts w:hint="default" w:ascii="Times New Roman" w:hAnsi="Times New Roman" w:eastAsia="宋体"/>
        </w:rPr>
        <w:t>3.2.1 废气</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_Toc3932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_Toc18379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2</w:t>
      </w:r>
      <w:r>
        <w:rPr>
          <w:rFonts w:hint="default" w:ascii="Times New Roman" w:hAnsi="Times New Roman" w:eastAsia="宋体"/>
        </w:rPr>
        <w:t xml:space="preserve"> 废水</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_Toc18379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_Toc32691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3</w:t>
      </w:r>
      <w:r>
        <w:rPr>
          <w:rFonts w:hint="default" w:ascii="Times New Roman" w:hAnsi="Times New Roman" w:eastAsia="宋体"/>
        </w:rPr>
        <w:t xml:space="preserve"> 噪声</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_Toc32691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_Toc2397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 xml:space="preserve">4 </w:t>
      </w:r>
      <w:r>
        <w:rPr>
          <w:rFonts w:hint="default" w:ascii="Times New Roman" w:hAnsi="Times New Roman" w:eastAsia="宋体"/>
        </w:rPr>
        <w:t>固体废物</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_Toc2397 </w:instrText>
      </w:r>
      <w:r>
        <w:rPr>
          <w:rFonts w:hint="default" w:ascii="Times New Roman" w:hAnsi="Times New Roman" w:eastAsia="宋体"/>
        </w:rPr>
        <w:fldChar w:fldCharType="separate"/>
      </w:r>
      <w:r>
        <w:rPr>
          <w:rFonts w:hint="default" w:ascii="Times New Roman" w:hAnsi="Times New Roman" w:eastAsia="宋体"/>
        </w:rPr>
        <w:t>11</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_Toc32061 </w:instrText>
      </w:r>
      <w:r>
        <w:rPr>
          <w:rFonts w:hint="default" w:ascii="Times New Roman" w:hAnsi="Times New Roman" w:eastAsia="宋体"/>
        </w:rPr>
        <w:fldChar w:fldCharType="separate"/>
      </w:r>
      <w:r>
        <w:rPr>
          <w:rFonts w:hint="default" w:ascii="Times New Roman" w:hAnsi="Times New Roman" w:eastAsia="宋体" w:cs="Times New Roman"/>
        </w:rPr>
        <w:t>4 环评主要结论及环评批复要求</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_Toc32061 </w:instrText>
      </w:r>
      <w:r>
        <w:rPr>
          <w:rFonts w:ascii="Times New Roman" w:hAnsi="Times New Roman" w:eastAsia="宋体"/>
        </w:rPr>
        <w:fldChar w:fldCharType="separate"/>
      </w:r>
      <w:r>
        <w:rPr>
          <w:rFonts w:ascii="Times New Roman" w:hAnsi="Times New Roman" w:eastAsia="宋体"/>
        </w:rPr>
        <w:t>12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_Toc25915 </w:instrText>
      </w:r>
      <w:r>
        <w:rPr>
          <w:rFonts w:hint="default" w:ascii="Times New Roman" w:hAnsi="Times New Roman" w:eastAsia="宋体"/>
        </w:rPr>
        <w:fldChar w:fldCharType="separate"/>
      </w:r>
      <w:r>
        <w:rPr>
          <w:rFonts w:hint="default" w:ascii="Times New Roman" w:hAnsi="Times New Roman" w:eastAsia="宋体"/>
        </w:rPr>
        <w:t>4.1 建设项目环评报告表的主要结论与建议</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_Toc25915 </w:instrText>
      </w:r>
      <w:r>
        <w:rPr>
          <w:rFonts w:hint="default" w:ascii="Times New Roman" w:hAnsi="Times New Roman" w:eastAsia="宋体"/>
        </w:rPr>
        <w:fldChar w:fldCharType="separate"/>
      </w:r>
      <w:r>
        <w:rPr>
          <w:rFonts w:hint="default" w:ascii="Times New Roman" w:hAnsi="Times New Roman" w:eastAsia="宋体"/>
        </w:rPr>
        <w:t>12</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_Toc16482 </w:instrText>
      </w:r>
      <w:r>
        <w:rPr>
          <w:rFonts w:hint="default" w:ascii="Times New Roman" w:hAnsi="Times New Roman" w:eastAsia="宋体"/>
        </w:rPr>
        <w:fldChar w:fldCharType="separate"/>
      </w:r>
      <w:r>
        <w:rPr>
          <w:rFonts w:hint="default" w:ascii="Times New Roman" w:hAnsi="Times New Roman" w:eastAsia="宋体"/>
        </w:rPr>
        <w:t>4.2 审批部门审批意见</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_Toc16482 </w:instrText>
      </w:r>
      <w:r>
        <w:rPr>
          <w:rFonts w:hint="default" w:ascii="Times New Roman" w:hAnsi="Times New Roman" w:eastAsia="宋体"/>
        </w:rPr>
        <w:fldChar w:fldCharType="separate"/>
      </w:r>
      <w:r>
        <w:rPr>
          <w:rFonts w:hint="default" w:ascii="Times New Roman" w:hAnsi="Times New Roman" w:eastAsia="宋体"/>
        </w:rPr>
        <w:t>17</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_Toc17668 </w:instrText>
      </w:r>
      <w:r>
        <w:rPr>
          <w:rFonts w:hint="default" w:ascii="Times New Roman" w:hAnsi="Times New Roman" w:eastAsia="宋体"/>
        </w:rPr>
        <w:fldChar w:fldCharType="separate"/>
      </w:r>
      <w:r>
        <w:rPr>
          <w:rFonts w:hint="default" w:ascii="Times New Roman" w:hAnsi="Times New Roman" w:eastAsia="宋体"/>
        </w:rPr>
        <w:t>4.3 审批意见落实情况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_Toc17668 </w:instrText>
      </w:r>
      <w:r>
        <w:rPr>
          <w:rFonts w:hint="default" w:ascii="Times New Roman" w:hAnsi="Times New Roman" w:eastAsia="宋体"/>
        </w:rPr>
        <w:fldChar w:fldCharType="separate"/>
      </w:r>
      <w:r>
        <w:rPr>
          <w:rFonts w:hint="default" w:ascii="Times New Roman" w:hAnsi="Times New Roman" w:eastAsia="宋体"/>
        </w:rPr>
        <w:t>17</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_Toc5137 </w:instrText>
      </w:r>
      <w:r>
        <w:rPr>
          <w:rFonts w:hint="default" w:ascii="Times New Roman" w:hAnsi="Times New Roman" w:eastAsia="宋体"/>
        </w:rPr>
        <w:fldChar w:fldCharType="separate"/>
      </w:r>
      <w:r>
        <w:rPr>
          <w:rFonts w:hint="default" w:ascii="Times New Roman" w:hAnsi="Times New Roman" w:eastAsia="宋体" w:cs="Times New Roman"/>
        </w:rPr>
        <w:t>5 验收评价标准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_Toc5137 </w:instrText>
      </w:r>
      <w:r>
        <w:rPr>
          <w:rFonts w:ascii="Times New Roman" w:hAnsi="Times New Roman" w:eastAsia="宋体"/>
        </w:rPr>
        <w:fldChar w:fldCharType="separate"/>
      </w:r>
      <w:r>
        <w:rPr>
          <w:rFonts w:ascii="Times New Roman" w:hAnsi="Times New Roman" w:eastAsia="宋体"/>
        </w:rPr>
        <w:t>19</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_Toc24574 </w:instrText>
      </w:r>
      <w:r>
        <w:rPr>
          <w:rFonts w:hint="default" w:ascii="Times New Roman" w:hAnsi="Times New Roman" w:eastAsia="宋体"/>
        </w:rPr>
        <w:fldChar w:fldCharType="separate"/>
      </w:r>
      <w:r>
        <w:rPr>
          <w:rFonts w:hint="default" w:ascii="Times New Roman" w:hAnsi="Times New Roman" w:eastAsia="宋体"/>
        </w:rPr>
        <w:t>5.1 污染物排放标准</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_Toc24574 </w:instrText>
      </w:r>
      <w:r>
        <w:rPr>
          <w:rFonts w:hint="default" w:ascii="Times New Roman" w:hAnsi="Times New Roman" w:eastAsia="宋体"/>
        </w:rPr>
        <w:fldChar w:fldCharType="separate"/>
      </w:r>
      <w:r>
        <w:rPr>
          <w:rFonts w:hint="default" w:ascii="Times New Roman" w:hAnsi="Times New Roman" w:eastAsia="宋体"/>
        </w:rPr>
        <w:t>19</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_Toc8485 </w:instrText>
      </w:r>
      <w:r>
        <w:rPr>
          <w:rFonts w:hint="default" w:ascii="Times New Roman" w:hAnsi="Times New Roman" w:eastAsia="宋体"/>
        </w:rPr>
        <w:fldChar w:fldCharType="separate"/>
      </w:r>
      <w:r>
        <w:rPr>
          <w:rFonts w:hint="default" w:ascii="Times New Roman" w:hAnsi="Times New Roman" w:eastAsia="宋体"/>
        </w:rPr>
        <w:t>5.1.1 废气</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_Toc8485 </w:instrText>
      </w:r>
      <w:r>
        <w:rPr>
          <w:rFonts w:hint="default" w:ascii="Times New Roman" w:hAnsi="Times New Roman" w:eastAsia="宋体"/>
        </w:rPr>
        <w:fldChar w:fldCharType="separate"/>
      </w:r>
      <w:r>
        <w:rPr>
          <w:rFonts w:hint="default" w:ascii="Times New Roman" w:hAnsi="Times New Roman" w:eastAsia="宋体"/>
        </w:rPr>
        <w:t>19</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_Toc5747 </w:instrText>
      </w:r>
      <w:r>
        <w:rPr>
          <w:rFonts w:hint="default" w:ascii="Times New Roman" w:hAnsi="Times New Roman" w:eastAsia="宋体"/>
        </w:rPr>
        <w:fldChar w:fldCharType="separate"/>
      </w:r>
      <w:r>
        <w:rPr>
          <w:rFonts w:hint="default" w:ascii="Times New Roman" w:hAnsi="Times New Roman" w:eastAsia="宋体"/>
        </w:rPr>
        <w:t>5.1.2噪声</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_Toc5747 </w:instrText>
      </w:r>
      <w:r>
        <w:rPr>
          <w:rFonts w:hint="default" w:ascii="Times New Roman" w:hAnsi="Times New Roman" w:eastAsia="宋体"/>
        </w:rPr>
        <w:fldChar w:fldCharType="separate"/>
      </w:r>
      <w:r>
        <w:rPr>
          <w:rFonts w:hint="default" w:ascii="Times New Roman" w:hAnsi="Times New Roman" w:eastAsia="宋体"/>
        </w:rPr>
        <w:t>19</w:t>
      </w:r>
      <w:r>
        <w:rPr>
          <w:rFonts w:hint="default"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_Toc18932 </w:instrText>
      </w:r>
      <w:r>
        <w:rPr>
          <w:rFonts w:hint="default" w:ascii="Times New Roman" w:hAnsi="Times New Roman" w:eastAsia="宋体"/>
        </w:rPr>
        <w:fldChar w:fldCharType="separate"/>
      </w:r>
      <w:r>
        <w:rPr>
          <w:rFonts w:hint="eastAsia" w:ascii="Times New Roman" w:hAnsi="Times New Roman" w:eastAsia="宋体"/>
        </w:rPr>
        <w:t>5.2</w:t>
      </w:r>
      <w:r>
        <w:rPr>
          <w:rFonts w:hint="default" w:ascii="Times New Roman" w:hAnsi="Times New Roman" w:eastAsia="宋体"/>
        </w:rPr>
        <w:t xml:space="preserve"> </w:t>
      </w:r>
      <w:r>
        <w:rPr>
          <w:rFonts w:hint="eastAsia" w:ascii="Times New Roman" w:hAnsi="Times New Roman" w:eastAsia="宋体"/>
        </w:rPr>
        <w:t>总量控制指标</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_Toc18932 </w:instrText>
      </w:r>
      <w:r>
        <w:rPr>
          <w:rFonts w:hint="default" w:ascii="Times New Roman" w:hAnsi="Times New Roman" w:eastAsia="宋体"/>
        </w:rPr>
        <w:fldChar w:fldCharType="separate"/>
      </w:r>
      <w:r>
        <w:rPr>
          <w:rFonts w:hint="default" w:ascii="Times New Roman" w:hAnsi="Times New Roman" w:eastAsia="宋体"/>
        </w:rPr>
        <w:t>19</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_Toc23350 </w:instrText>
      </w:r>
      <w:r>
        <w:rPr>
          <w:rFonts w:hint="default" w:ascii="Times New Roman" w:hAnsi="Times New Roman" w:eastAsia="宋体"/>
        </w:rPr>
        <w:fldChar w:fldCharType="separate"/>
      </w:r>
      <w:r>
        <w:rPr>
          <w:rFonts w:hint="default" w:ascii="Times New Roman" w:hAnsi="Times New Roman" w:eastAsia="宋体" w:cs="Times New Roman"/>
        </w:rPr>
        <w:t>6 质量保障措施和检测分析方法</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_Toc23350 </w:instrText>
      </w:r>
      <w:r>
        <w:rPr>
          <w:rFonts w:ascii="Times New Roman" w:hAnsi="Times New Roman" w:eastAsia="宋体"/>
        </w:rPr>
        <w:fldChar w:fldCharType="separate"/>
      </w:r>
      <w:r>
        <w:rPr>
          <w:rFonts w:ascii="Times New Roman" w:hAnsi="Times New Roman" w:eastAsia="宋体"/>
        </w:rPr>
        <w:t>20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_Toc18061 </w:instrText>
      </w:r>
      <w:r>
        <w:rPr>
          <w:rFonts w:hint="default" w:ascii="Times New Roman" w:hAnsi="Times New Roman" w:eastAsia="宋体"/>
        </w:rPr>
        <w:fldChar w:fldCharType="separate"/>
      </w:r>
      <w:r>
        <w:rPr>
          <w:rFonts w:hint="default" w:ascii="Times New Roman" w:hAnsi="Times New Roman" w:eastAsia="宋体" w:cs="Times New Roman"/>
        </w:rPr>
        <w:t>6.1 质量保障体系</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_Toc18061 </w:instrText>
      </w:r>
      <w:r>
        <w:rPr>
          <w:rFonts w:ascii="Times New Roman" w:hAnsi="Times New Roman" w:eastAsia="宋体"/>
        </w:rPr>
        <w:fldChar w:fldCharType="separate"/>
      </w:r>
      <w:r>
        <w:rPr>
          <w:rFonts w:ascii="Times New Roman" w:hAnsi="Times New Roman" w:eastAsia="宋体"/>
        </w:rPr>
        <w:t>20</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_Toc32733 </w:instrText>
      </w:r>
      <w:r>
        <w:rPr>
          <w:rFonts w:hint="default" w:ascii="Times New Roman" w:hAnsi="Times New Roman" w:eastAsia="宋体"/>
        </w:rPr>
        <w:fldChar w:fldCharType="separate"/>
      </w:r>
      <w:r>
        <w:rPr>
          <w:rFonts w:hint="default" w:ascii="Times New Roman" w:hAnsi="Times New Roman" w:eastAsia="宋体" w:cs="Times New Roman"/>
        </w:rPr>
        <w:t>6.2 检测分析方法</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_Toc32733 </w:instrText>
      </w:r>
      <w:r>
        <w:rPr>
          <w:rFonts w:ascii="Times New Roman" w:hAnsi="Times New Roman" w:eastAsia="宋体"/>
        </w:rPr>
        <w:fldChar w:fldCharType="separate"/>
      </w:r>
      <w:r>
        <w:rPr>
          <w:rFonts w:ascii="Times New Roman" w:hAnsi="Times New Roman" w:eastAsia="宋体"/>
        </w:rPr>
        <w:t>20</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_Toc2862 </w:instrText>
      </w:r>
      <w:r>
        <w:rPr>
          <w:rFonts w:hint="default" w:ascii="Times New Roman" w:hAnsi="Times New Roman" w:eastAsia="宋体"/>
        </w:rPr>
        <w:fldChar w:fldCharType="separate"/>
      </w:r>
      <w:r>
        <w:rPr>
          <w:rFonts w:hint="default" w:ascii="Times New Roman" w:hAnsi="Times New Roman" w:eastAsia="宋体" w:cs="Times New Roman"/>
        </w:rPr>
        <w:t>7 验收检测结果及分析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_Toc2862 </w:instrText>
      </w:r>
      <w:r>
        <w:rPr>
          <w:rFonts w:ascii="Times New Roman" w:hAnsi="Times New Roman" w:eastAsia="宋体"/>
        </w:rPr>
        <w:fldChar w:fldCharType="separate"/>
      </w:r>
      <w:r>
        <w:rPr>
          <w:rFonts w:ascii="Times New Roman" w:hAnsi="Times New Roman" w:eastAsia="宋体"/>
        </w:rPr>
        <w:t>22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_Toc20500 </w:instrText>
      </w:r>
      <w:r>
        <w:rPr>
          <w:rFonts w:hint="default" w:ascii="Times New Roman" w:hAnsi="Times New Roman" w:eastAsia="宋体"/>
        </w:rPr>
        <w:fldChar w:fldCharType="separate"/>
      </w:r>
      <w:r>
        <w:rPr>
          <w:rFonts w:hint="default" w:ascii="Times New Roman" w:hAnsi="Times New Roman" w:eastAsia="宋体" w:cs="Times New Roman"/>
        </w:rPr>
        <w:t>7.1 检测结果</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_Toc20500 </w:instrText>
      </w:r>
      <w:r>
        <w:rPr>
          <w:rFonts w:ascii="Times New Roman" w:hAnsi="Times New Roman" w:eastAsia="宋体"/>
        </w:rPr>
        <w:fldChar w:fldCharType="separate"/>
      </w:r>
      <w:r>
        <w:rPr>
          <w:rFonts w:ascii="Times New Roman" w:hAnsi="Times New Roman" w:eastAsia="宋体"/>
        </w:rPr>
        <w:t>22</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_Toc5375 </w:instrText>
      </w:r>
      <w:r>
        <w:rPr>
          <w:rFonts w:hint="default" w:ascii="Times New Roman" w:hAnsi="Times New Roman" w:eastAsia="宋体"/>
        </w:rPr>
        <w:fldChar w:fldCharType="separate"/>
      </w:r>
      <w:r>
        <w:rPr>
          <w:rFonts w:hint="default" w:ascii="Times New Roman" w:hAnsi="Times New Roman" w:eastAsia="宋体" w:cs="Times New Roman"/>
        </w:rPr>
        <w:t>7.2 检测结果分析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_Toc5375 </w:instrText>
      </w:r>
      <w:r>
        <w:rPr>
          <w:rFonts w:ascii="Times New Roman" w:hAnsi="Times New Roman" w:eastAsia="宋体"/>
        </w:rPr>
        <w:fldChar w:fldCharType="separate"/>
      </w:r>
      <w:r>
        <w:rPr>
          <w:rFonts w:ascii="Times New Roman" w:hAnsi="Times New Roman" w:eastAsia="宋体"/>
        </w:rPr>
        <w:t>23</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_Toc2782 </w:instrText>
      </w:r>
      <w:r>
        <w:rPr>
          <w:rFonts w:hint="default" w:ascii="Times New Roman" w:hAnsi="Times New Roman" w:eastAsia="宋体"/>
        </w:rPr>
        <w:fldChar w:fldCharType="separate"/>
      </w:r>
      <w:r>
        <w:rPr>
          <w:rFonts w:hint="default" w:ascii="Times New Roman" w:hAnsi="Times New Roman" w:eastAsia="宋体" w:cs="Times New Roman"/>
        </w:rPr>
        <w:t>7.3 总量控制要求</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_Toc2782 </w:instrText>
      </w:r>
      <w:r>
        <w:rPr>
          <w:rFonts w:ascii="Times New Roman" w:hAnsi="Times New Roman" w:eastAsia="宋体"/>
        </w:rPr>
        <w:fldChar w:fldCharType="separate"/>
      </w:r>
      <w:r>
        <w:rPr>
          <w:rFonts w:ascii="Times New Roman" w:hAnsi="Times New Roman" w:eastAsia="宋体"/>
        </w:rPr>
        <w:t>24</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_Toc5202 </w:instrText>
      </w:r>
      <w:r>
        <w:rPr>
          <w:rFonts w:hint="default" w:ascii="Times New Roman" w:hAnsi="Times New Roman" w:eastAsia="宋体"/>
        </w:rPr>
        <w:fldChar w:fldCharType="separate"/>
      </w:r>
      <w:r>
        <w:rPr>
          <w:rFonts w:hint="default" w:ascii="Times New Roman" w:hAnsi="Times New Roman" w:eastAsia="宋体" w:cs="Times New Roman"/>
        </w:rPr>
        <w:t>8 环境管理检查</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_Toc5202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_Toc32093 </w:instrText>
      </w:r>
      <w:r>
        <w:rPr>
          <w:rFonts w:hint="default" w:ascii="Times New Roman" w:hAnsi="Times New Roman" w:eastAsia="宋体"/>
        </w:rPr>
        <w:fldChar w:fldCharType="separate"/>
      </w:r>
      <w:r>
        <w:rPr>
          <w:rFonts w:hint="default" w:ascii="Times New Roman" w:hAnsi="Times New Roman" w:eastAsia="宋体" w:cs="Times New Roman"/>
        </w:rPr>
        <w:t>8.1 环保管理机构</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_Toc32093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_Toc29686 </w:instrText>
      </w:r>
      <w:r>
        <w:rPr>
          <w:rFonts w:hint="default" w:ascii="Times New Roman" w:hAnsi="Times New Roman" w:eastAsia="宋体"/>
        </w:rPr>
        <w:fldChar w:fldCharType="separate"/>
      </w:r>
      <w:r>
        <w:rPr>
          <w:rFonts w:hint="default" w:ascii="Times New Roman" w:hAnsi="Times New Roman" w:eastAsia="宋体" w:cs="Times New Roman"/>
          <w:szCs w:val="22"/>
        </w:rPr>
        <w:t>8.2 施工期环境管理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_Toc29686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_Toc30001 </w:instrText>
      </w:r>
      <w:r>
        <w:rPr>
          <w:rFonts w:hint="default" w:ascii="Times New Roman" w:hAnsi="Times New Roman" w:eastAsia="宋体"/>
        </w:rPr>
        <w:fldChar w:fldCharType="separate"/>
      </w:r>
      <w:r>
        <w:rPr>
          <w:rFonts w:hint="default" w:ascii="Times New Roman" w:hAnsi="Times New Roman" w:eastAsia="宋体" w:cs="Times New Roman"/>
        </w:rPr>
        <w:t>8.3 运行期环境管理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_Toc30001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_Toc5087 </w:instrText>
      </w:r>
      <w:r>
        <w:rPr>
          <w:rFonts w:hint="default" w:ascii="Times New Roman" w:hAnsi="Times New Roman" w:eastAsia="宋体"/>
        </w:rPr>
        <w:fldChar w:fldCharType="separate"/>
      </w:r>
      <w:r>
        <w:rPr>
          <w:rFonts w:hint="default" w:ascii="Times New Roman" w:hAnsi="Times New Roman" w:eastAsia="宋体" w:cs="Times New Roman"/>
        </w:rPr>
        <w:t>8.4 社会环境影响情况调查</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_Toc5087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_Toc7270 </w:instrText>
      </w:r>
      <w:r>
        <w:rPr>
          <w:rFonts w:hint="default" w:ascii="Times New Roman" w:hAnsi="Times New Roman" w:eastAsia="宋体"/>
        </w:rPr>
        <w:fldChar w:fldCharType="separate"/>
      </w:r>
      <w:r>
        <w:rPr>
          <w:rFonts w:hint="default" w:ascii="Times New Roman" w:hAnsi="Times New Roman" w:eastAsia="宋体" w:cs="Times New Roman"/>
        </w:rPr>
        <w:t>8.5 环境管理情况分析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_Toc7270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_Toc12811 </w:instrText>
      </w:r>
      <w:r>
        <w:rPr>
          <w:rFonts w:hint="default" w:ascii="Times New Roman" w:hAnsi="Times New Roman" w:eastAsia="宋体"/>
        </w:rPr>
        <w:fldChar w:fldCharType="separate"/>
      </w:r>
      <w:r>
        <w:rPr>
          <w:rFonts w:hint="default" w:ascii="Times New Roman" w:hAnsi="Times New Roman" w:eastAsia="宋体" w:cs="Times New Roman"/>
        </w:rPr>
        <w:t>9 结论和建议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_Toc12811 </w:instrText>
      </w:r>
      <w:r>
        <w:rPr>
          <w:rFonts w:ascii="Times New Roman" w:hAnsi="Times New Roman" w:eastAsia="宋体"/>
        </w:rPr>
        <w:fldChar w:fldCharType="separate"/>
      </w:r>
      <w:r>
        <w:rPr>
          <w:rFonts w:ascii="Times New Roman" w:hAnsi="Times New Roman" w:eastAsia="宋体"/>
        </w:rPr>
        <w:t>26</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_Toc3234 </w:instrText>
      </w:r>
      <w:r>
        <w:rPr>
          <w:rFonts w:hint="default" w:ascii="Times New Roman" w:hAnsi="Times New Roman" w:eastAsia="宋体"/>
        </w:rPr>
        <w:fldChar w:fldCharType="separate"/>
      </w:r>
      <w:r>
        <w:rPr>
          <w:rFonts w:hint="default" w:ascii="Times New Roman" w:hAnsi="Times New Roman" w:eastAsia="宋体" w:cs="Times New Roman"/>
        </w:rPr>
        <w:t>9.1 验收主要结论</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_Toc3234 </w:instrText>
      </w:r>
      <w:r>
        <w:rPr>
          <w:rFonts w:ascii="Times New Roman" w:hAnsi="Times New Roman" w:eastAsia="宋体"/>
        </w:rPr>
        <w:fldChar w:fldCharType="separate"/>
      </w:r>
      <w:r>
        <w:rPr>
          <w:rFonts w:ascii="Times New Roman" w:hAnsi="Times New Roman" w:eastAsia="宋体"/>
        </w:rPr>
        <w:t>26</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_Toc18401 </w:instrText>
      </w:r>
      <w:r>
        <w:rPr>
          <w:rFonts w:hint="default" w:ascii="Times New Roman" w:hAnsi="Times New Roman" w:eastAsia="宋体"/>
        </w:rPr>
        <w:fldChar w:fldCharType="separate"/>
      </w:r>
      <w:r>
        <w:rPr>
          <w:rFonts w:hint="default" w:ascii="Times New Roman" w:hAnsi="Times New Roman" w:eastAsia="宋体" w:cs="Times New Roman"/>
        </w:rPr>
        <w:t>9.2 建议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_Toc18401 </w:instrText>
      </w:r>
      <w:r>
        <w:rPr>
          <w:rFonts w:ascii="Times New Roman" w:hAnsi="Times New Roman" w:eastAsia="宋体"/>
        </w:rPr>
        <w:fldChar w:fldCharType="separate"/>
      </w:r>
      <w:r>
        <w:rPr>
          <w:rFonts w:ascii="Times New Roman" w:hAnsi="Times New Roman" w:eastAsia="宋体"/>
        </w:rPr>
        <w:t>27</w:t>
      </w:r>
      <w:r>
        <w:rPr>
          <w:rFonts w:ascii="Times New Roman" w:hAnsi="Times New Roman" w:eastAsia="宋体"/>
        </w:rPr>
        <w:fldChar w:fldCharType="end"/>
      </w:r>
      <w:r>
        <w:rPr>
          <w:rFonts w:hint="default" w:ascii="Times New Roman" w:hAnsi="Times New Roman" w:eastAsia="宋体"/>
        </w:rPr>
        <w:fldChar w:fldCharType="end"/>
      </w:r>
    </w:p>
    <w:p>
      <w:pPr>
        <w:pStyle w:val="17"/>
        <w:keepNext w:val="0"/>
        <w:keepLines w:val="0"/>
        <w:pageBreakBefore w:val="0"/>
        <w:widowControl w:val="0"/>
        <w:tabs>
          <w:tab w:val="right" w:leader="hyphen" w:pos="8296"/>
        </w:tabs>
        <w:kinsoku/>
        <w:wordWrap/>
        <w:overflowPunct/>
        <w:topLinePunct w:val="0"/>
        <w:autoSpaceDE/>
        <w:autoSpaceDN/>
        <w:bidi w:val="0"/>
        <w:adjustRightInd/>
        <w:snapToGrid/>
        <w:spacing w:before="313" w:beforeLines="100" w:line="400" w:lineRule="exac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rPr>
        <w:fldChar w:fldCharType="end"/>
      </w:r>
      <w:r>
        <w:rPr>
          <w:rFonts w:hint="default" w:ascii="Times New Roman" w:hAnsi="Times New Roman" w:eastAsia="宋体" w:cs="Times New Roman"/>
          <w:b/>
          <w:sz w:val="30"/>
          <w:szCs w:val="30"/>
        </w:rPr>
        <w:t>附图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1、项目地理位置图</w:t>
      </w:r>
    </w:p>
    <w:p>
      <w:pPr>
        <w:spacing w:line="480" w:lineRule="atLeast"/>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eastAsia="zh-CN"/>
        </w:rPr>
        <w:t>企业周边关系图</w:t>
      </w:r>
    </w:p>
    <w:p>
      <w:pPr>
        <w:spacing w:line="480" w:lineRule="atLeast"/>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、项目平面布置图</w:t>
      </w:r>
    </w:p>
    <w:p>
      <w:pPr>
        <w:spacing w:line="480" w:lineRule="atLeast"/>
        <w:rPr>
          <w:rFonts w:hint="default" w:ascii="Times New Roman" w:hAnsi="Times New Roman" w:eastAsia="宋体" w:cs="Times New Roman"/>
          <w:sz w:val="24"/>
          <w:szCs w:val="24"/>
        </w:rPr>
      </w:pPr>
    </w:p>
    <w:p>
      <w:pPr>
        <w:pStyle w:val="2"/>
        <w:rPr>
          <w:rFonts w:hint="default"/>
        </w:rPr>
      </w:pPr>
    </w:p>
    <w:p>
      <w:pPr>
        <w:keepNext w:val="0"/>
        <w:keepLines w:val="0"/>
        <w:pageBreakBefore w:val="0"/>
        <w:widowControl w:val="0"/>
        <w:kinsoku/>
        <w:wordWrap/>
        <w:overflowPunct/>
        <w:topLinePunct w:val="0"/>
        <w:autoSpaceDE/>
        <w:autoSpaceDN/>
        <w:bidi w:val="0"/>
        <w:adjustRightInd/>
        <w:snapToGrid/>
        <w:spacing w:before="313" w:beforeLines="100" w:line="480" w:lineRule="atLeas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b/>
          <w:sz w:val="30"/>
          <w:szCs w:val="30"/>
        </w:rPr>
        <w:t>附件</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1、环评审批意见</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2、营业执照</w:t>
      </w:r>
    </w:p>
    <w:p>
      <w:pPr>
        <w:spacing w:line="480" w:lineRule="atLeast"/>
        <w:rPr>
          <w:rFonts w:hint="eastAsia" w:ascii="Times New Roman" w:hAnsi="Times New Roman" w:eastAsia="宋体" w:cs="Times New Roman"/>
          <w:sz w:val="24"/>
          <w:szCs w:val="24"/>
          <w:lang w:val="en-US" w:eastAsia="zh-CN"/>
        </w:rPr>
        <w:sectPr>
          <w:headerReference r:id="rId5" w:type="first"/>
          <w:footerReference r:id="rId7" w:type="first"/>
          <w:headerReference r:id="rId4"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p>
    <w:p>
      <w:pPr>
        <w:pStyle w:val="4"/>
        <w:jc w:val="center"/>
        <w:rPr>
          <w:rFonts w:hint="default" w:ascii="Times New Roman" w:hAnsi="Times New Roman" w:eastAsia="宋体" w:cs="Times New Roman"/>
        </w:rPr>
      </w:pPr>
      <w:bookmarkStart w:id="3" w:name="_Toc9675"/>
      <w:bookmarkStart w:id="4" w:name="_Toc20373"/>
      <w:bookmarkStart w:id="5" w:name="_Toc13375"/>
      <w:bookmarkStart w:id="6" w:name="_Toc10004"/>
      <w:r>
        <w:rPr>
          <w:rFonts w:hint="default" w:ascii="Times New Roman" w:hAnsi="Times New Roman" w:eastAsia="宋体" w:cs="Times New Roman"/>
        </w:rPr>
        <w:t>前  言</w:t>
      </w:r>
      <w:bookmarkEnd w:id="3"/>
      <w:bookmarkEnd w:id="4"/>
      <w:bookmarkEnd w:id="5"/>
      <w:bookmarkEnd w:id="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eastAsia" w:ascii="Times New Roman" w:hAnsi="Times New Roman" w:cs="Times New Roman"/>
          <w:color w:val="auto"/>
          <w:sz w:val="24"/>
          <w:szCs w:val="24"/>
          <w:lang w:val="en-US" w:eastAsia="zh-CN"/>
        </w:rPr>
      </w:pPr>
      <w:r>
        <w:rPr>
          <w:rFonts w:hint="eastAsia" w:ascii="Times New Roman" w:hAnsi="Times New Roman" w:cs="Times New Roman"/>
          <w:sz w:val="24"/>
          <w:szCs w:val="24"/>
          <w:lang w:val="en-US" w:eastAsia="zh-CN"/>
        </w:rPr>
        <w:t>沧州庚鑫智能装配科技有限公司位于沧州市新华区小赵庄乡鞠官屯村东，污水处理厂西</w:t>
      </w:r>
      <w:r>
        <w:rPr>
          <w:rFonts w:hint="default" w:ascii="Times New Roman" w:hAnsi="Times New Roman" w:cs="Times New Roman"/>
          <w:sz w:val="24"/>
          <w:szCs w:val="24"/>
          <w:lang w:val="en-US" w:eastAsia="zh-CN"/>
        </w:rPr>
        <w:t>侧，厂区中心地理坐标为东经116°55′8.90″，北纬38°18′59.95″</w:t>
      </w:r>
      <w:r>
        <w:rPr>
          <w:rFonts w:hint="eastAsia" w:ascii="Times New Roman" w:hAnsi="Times New Roman" w:cs="Times New Roman"/>
          <w:color w:val="auto"/>
          <w:sz w:val="24"/>
          <w:szCs w:val="24"/>
          <w:lang w:val="en-US" w:eastAsia="zh-CN"/>
        </w:rPr>
        <w:t>。为适应市场要求，企业投资120万元建设钢结构、彩板项目；企业委托沧州圣力安全与环境科技咨询有限公司于2018年12月编制完成了《沧州庚鑫智能装配科技有限公司钢结构、彩板项目环境影响报告表》，并于2018年12月29日取得了沧州市新华区环境保护局的批复，批复文号为沧新环表[2018]34号。</w:t>
      </w:r>
    </w:p>
    <w:p>
      <w:pPr>
        <w:spacing w:line="440" w:lineRule="atLeast"/>
        <w:ind w:firstLine="480" w:firstLineChars="200"/>
        <w:rPr>
          <w:rFonts w:hint="default" w:ascii="Times New Roman" w:hAnsi="Times New Roman" w:eastAsia="宋体" w:cs="Times New Roman"/>
          <w:color w:val="000000"/>
          <w:sz w:val="24"/>
          <w:szCs w:val="24"/>
        </w:rPr>
      </w:pPr>
      <w:r>
        <w:rPr>
          <w:rFonts w:hint="eastAsia" w:ascii="Times New Roman" w:hAnsi="Times New Roman" w:cs="Times New Roman"/>
          <w:kern w:val="0"/>
          <w:sz w:val="24"/>
          <w:szCs w:val="24"/>
          <w:lang w:val="en-US" w:eastAsia="zh-CN"/>
        </w:rPr>
        <w:t>沧州庚鑫智能装配科技有限公司钢结构、彩板项目</w:t>
      </w:r>
      <w:r>
        <w:rPr>
          <w:rFonts w:hint="default" w:ascii="Times New Roman" w:hAnsi="Times New Roman" w:eastAsia="宋体" w:cs="Times New Roman"/>
          <w:color w:val="000000"/>
          <w:sz w:val="24"/>
          <w:szCs w:val="24"/>
        </w:rPr>
        <w:t>已建设完成并</w:t>
      </w:r>
      <w:r>
        <w:rPr>
          <w:rFonts w:hint="default" w:ascii="Times New Roman" w:hAnsi="Times New Roman" w:eastAsia="宋体" w:cs="Times New Roman"/>
          <w:color w:val="000000"/>
          <w:sz w:val="24"/>
          <w:szCs w:val="24"/>
          <w:lang w:eastAsia="zh-CN"/>
        </w:rPr>
        <w:t>进入调试阶段</w:t>
      </w:r>
      <w:r>
        <w:rPr>
          <w:rFonts w:hint="default" w:ascii="Times New Roman" w:hAnsi="Times New Roman" w:eastAsia="宋体" w:cs="Times New Roman"/>
          <w:color w:val="000000"/>
          <w:sz w:val="24"/>
          <w:szCs w:val="24"/>
        </w:rPr>
        <w:t>，</w:t>
      </w:r>
      <w:r>
        <w:rPr>
          <w:rFonts w:hint="default" w:ascii="Times New Roman" w:hAnsi="Times New Roman" w:eastAsia="宋体" w:cs="Times New Roman"/>
          <w:bCs/>
          <w:color w:val="000000"/>
          <w:sz w:val="24"/>
        </w:rPr>
        <w:t>根据《建设项目环境保护</w:t>
      </w:r>
      <w:r>
        <w:rPr>
          <w:rFonts w:hint="default" w:ascii="Times New Roman" w:hAnsi="Times New Roman" w:eastAsia="宋体" w:cs="Times New Roman"/>
          <w:bCs/>
          <w:sz w:val="24"/>
        </w:rPr>
        <w:t>管理条例》（国务院第</w:t>
      </w:r>
      <w:r>
        <w:rPr>
          <w:rFonts w:hint="default" w:ascii="Times New Roman" w:hAnsi="Times New Roman" w:eastAsia="宋体" w:cs="Times New Roman"/>
          <w:bCs/>
          <w:sz w:val="24"/>
          <w:lang w:val="en-US" w:eastAsia="zh-CN"/>
        </w:rPr>
        <w:t>682</w:t>
      </w:r>
      <w:r>
        <w:rPr>
          <w:rFonts w:hint="default" w:ascii="Times New Roman" w:hAnsi="Times New Roman" w:eastAsia="宋体" w:cs="Times New Roman"/>
          <w:bCs/>
          <w:sz w:val="24"/>
        </w:rPr>
        <w:t>号令）、《</w:t>
      </w:r>
      <w:r>
        <w:rPr>
          <w:rFonts w:hint="eastAsia" w:ascii="Times New Roman" w:hAnsi="Times New Roman" w:eastAsia="宋体" w:cs="Times New Roman"/>
          <w:bCs/>
          <w:sz w:val="24"/>
          <w:lang w:eastAsia="zh-CN"/>
        </w:rPr>
        <w:t>建设项目竣工环境保护验收暂行办法</w:t>
      </w:r>
      <w:r>
        <w:rPr>
          <w:rFonts w:hint="default" w:ascii="Times New Roman" w:hAnsi="Times New Roman" w:eastAsia="宋体" w:cs="Times New Roman"/>
          <w:bCs/>
          <w:sz w:val="24"/>
        </w:rPr>
        <w:t>》</w:t>
      </w:r>
      <w:r>
        <w:rPr>
          <w:rFonts w:hint="eastAsia" w:ascii="Times New Roman" w:hAnsi="Times New Roman" w:eastAsia="宋体" w:cs="Times New Roman"/>
          <w:bCs/>
          <w:sz w:val="24"/>
          <w:lang w:eastAsia="zh-CN"/>
        </w:rPr>
        <w:t>（国环规环评【</w:t>
      </w:r>
      <w:r>
        <w:rPr>
          <w:rFonts w:hint="eastAsia" w:ascii="Times New Roman" w:hAnsi="Times New Roman" w:eastAsia="宋体" w:cs="Times New Roman"/>
          <w:bCs/>
          <w:sz w:val="24"/>
          <w:lang w:val="en-US" w:eastAsia="zh-CN"/>
        </w:rPr>
        <w:t>2017】4号</w:t>
      </w:r>
      <w:r>
        <w:rPr>
          <w:rFonts w:hint="eastAsia" w:ascii="Times New Roman" w:hAnsi="Times New Roman" w:eastAsia="宋体" w:cs="Times New Roman"/>
          <w:bCs/>
          <w:sz w:val="24"/>
          <w:lang w:eastAsia="zh-CN"/>
        </w:rPr>
        <w:t>）</w:t>
      </w:r>
      <w:r>
        <w:rPr>
          <w:rFonts w:hint="default" w:ascii="Times New Roman" w:hAnsi="Times New Roman" w:eastAsia="宋体" w:cs="Times New Roman"/>
          <w:bCs/>
          <w:sz w:val="24"/>
        </w:rPr>
        <w:t>的有关规定</w:t>
      </w:r>
      <w:r>
        <w:rPr>
          <w:rFonts w:hint="default" w:ascii="Times New Roman" w:hAnsi="Times New Roman" w:eastAsia="宋体" w:cs="Times New Roman"/>
          <w:color w:val="000000"/>
          <w:sz w:val="24"/>
        </w:rPr>
        <w:t>，</w:t>
      </w:r>
      <w:r>
        <w:rPr>
          <w:rFonts w:hint="default" w:ascii="Times New Roman" w:hAnsi="Times New Roman" w:eastAsia="宋体" w:cs="Times New Roman"/>
          <w:color w:val="000000"/>
          <w:sz w:val="24"/>
          <w:lang w:eastAsia="zh-CN"/>
        </w:rPr>
        <w:t>受</w:t>
      </w:r>
      <w:r>
        <w:rPr>
          <w:rFonts w:hint="eastAsia" w:ascii="Times New Roman" w:hAnsi="Times New Roman" w:cs="Times New Roman"/>
          <w:kern w:val="0"/>
          <w:sz w:val="24"/>
          <w:szCs w:val="24"/>
          <w:lang w:val="en-US" w:eastAsia="zh-CN"/>
        </w:rPr>
        <w:t>沧州庚鑫智能装配科技有限公司</w:t>
      </w:r>
      <w:r>
        <w:rPr>
          <w:rFonts w:hint="default" w:ascii="Times New Roman" w:hAnsi="Times New Roman" w:eastAsia="宋体" w:cs="Times New Roman"/>
          <w:color w:val="000000"/>
          <w:sz w:val="24"/>
        </w:rPr>
        <w:t>的委托，</w:t>
      </w:r>
      <w:r>
        <w:rPr>
          <w:rFonts w:hint="default" w:ascii="Times New Roman" w:hAnsi="Times New Roman" w:eastAsia="宋体" w:cs="Times New Roman"/>
          <w:color w:val="000000"/>
          <w:sz w:val="24"/>
          <w:szCs w:val="24"/>
        </w:rPr>
        <w:t>沧州燕赵环境监测技术服务有限公司</w:t>
      </w:r>
      <w:r>
        <w:rPr>
          <w:rFonts w:hint="default" w:ascii="Times New Roman" w:hAnsi="Times New Roman" w:eastAsia="宋体" w:cs="Times New Roman"/>
          <w:sz w:val="24"/>
          <w:szCs w:val="24"/>
        </w:rPr>
        <w:t>于20</w:t>
      </w:r>
      <w:r>
        <w:rPr>
          <w:rFonts w:hint="eastAsia" w:ascii="Times New Roman" w:hAnsi="Times New Roman" w:cs="Times New Roman"/>
          <w:sz w:val="24"/>
          <w:szCs w:val="24"/>
          <w:lang w:val="en-US" w:eastAsia="zh-CN"/>
        </w:rPr>
        <w:t>20</w:t>
      </w:r>
      <w:r>
        <w:rPr>
          <w:rFonts w:hint="default" w:ascii="Times New Roman" w:hAnsi="Times New Roman" w:eastAsia="宋体" w:cs="Times New Roman"/>
          <w:sz w:val="24"/>
          <w:szCs w:val="24"/>
        </w:rPr>
        <w:t>年</w:t>
      </w:r>
      <w:r>
        <w:rPr>
          <w:rFonts w:hint="eastAsia" w:ascii="Times New Roman" w:hAnsi="Times New Roman" w:cs="Times New Roman"/>
          <w:sz w:val="24"/>
          <w:szCs w:val="24"/>
          <w:lang w:val="en-US" w:eastAsia="zh-CN"/>
        </w:rPr>
        <w:t>03</w:t>
      </w:r>
      <w:r>
        <w:rPr>
          <w:rFonts w:hint="default" w:ascii="Times New Roman" w:hAnsi="Times New Roman" w:eastAsia="宋体" w:cs="Times New Roman"/>
          <w:sz w:val="24"/>
          <w:szCs w:val="24"/>
        </w:rPr>
        <w:t>月</w:t>
      </w:r>
      <w:r>
        <w:rPr>
          <w:rFonts w:hint="eastAsia" w:ascii="Times New Roman" w:hAnsi="Times New Roman" w:cs="Times New Roman"/>
          <w:sz w:val="24"/>
          <w:szCs w:val="24"/>
          <w:lang w:val="en-US" w:eastAsia="zh-CN"/>
        </w:rPr>
        <w:t>04</w:t>
      </w:r>
      <w:r>
        <w:rPr>
          <w:rFonts w:hint="eastAsia" w:ascii="Times New Roman" w:hAnsi="Times New Roman" w:eastAsia="宋体" w:cs="Times New Roman"/>
          <w:sz w:val="24"/>
          <w:szCs w:val="24"/>
          <w:lang w:val="en-US" w:eastAsia="zh-CN"/>
        </w:rPr>
        <w:t>日至</w:t>
      </w:r>
      <w:r>
        <w:rPr>
          <w:rFonts w:hint="eastAsia" w:ascii="Times New Roman" w:hAnsi="Times New Roman" w:cs="Times New Roman"/>
          <w:sz w:val="24"/>
          <w:szCs w:val="24"/>
          <w:lang w:val="en-US" w:eastAsia="zh-CN"/>
        </w:rPr>
        <w:t>03月05</w:t>
      </w:r>
      <w:r>
        <w:rPr>
          <w:rFonts w:hint="eastAsia" w:ascii="Times New Roman" w:hAnsi="Times New Roman" w:eastAsia="宋体" w:cs="Times New Roman"/>
          <w:sz w:val="24"/>
          <w:szCs w:val="24"/>
          <w:lang w:val="en-US" w:eastAsia="zh-CN"/>
        </w:rPr>
        <w:t>日</w:t>
      </w:r>
      <w:r>
        <w:rPr>
          <w:rFonts w:hint="default" w:ascii="Times New Roman" w:hAnsi="Times New Roman" w:eastAsia="宋体" w:cs="Times New Roman"/>
          <w:sz w:val="24"/>
          <w:szCs w:val="24"/>
        </w:rPr>
        <w:t>对</w:t>
      </w:r>
      <w:r>
        <w:rPr>
          <w:rFonts w:hint="default" w:ascii="Times New Roman" w:hAnsi="Times New Roman" w:eastAsia="宋体" w:cs="Times New Roman"/>
          <w:sz w:val="24"/>
          <w:szCs w:val="24"/>
          <w:lang w:eastAsia="zh-CN"/>
        </w:rPr>
        <w:t>项目污染物排放情况</w:t>
      </w:r>
      <w:r>
        <w:rPr>
          <w:rFonts w:hint="default" w:ascii="Times New Roman" w:hAnsi="Times New Roman" w:eastAsia="宋体" w:cs="Times New Roman"/>
          <w:sz w:val="24"/>
          <w:szCs w:val="24"/>
        </w:rPr>
        <w:t>进行了环保验收监测，</w:t>
      </w:r>
      <w:r>
        <w:rPr>
          <w:rFonts w:hint="eastAsia" w:ascii="Times New Roman" w:hAnsi="Times New Roman" w:cs="Times New Roman"/>
          <w:sz w:val="24"/>
          <w:szCs w:val="24"/>
          <w:lang w:val="en-US" w:eastAsia="zh-CN"/>
        </w:rPr>
        <w:t>沧州庚鑫智能装配科技有限公司</w:t>
      </w:r>
      <w:r>
        <w:rPr>
          <w:rFonts w:hint="default" w:ascii="Times New Roman" w:hAnsi="Times New Roman" w:eastAsia="宋体" w:cs="Times New Roman"/>
          <w:sz w:val="24"/>
          <w:szCs w:val="24"/>
        </w:rPr>
        <w:t>依据监测结果编制了项目竣工环保验收报告，</w:t>
      </w:r>
      <w:r>
        <w:rPr>
          <w:rFonts w:hint="default" w:ascii="Times New Roman" w:hAnsi="Times New Roman" w:eastAsia="宋体" w:cs="Times New Roman"/>
          <w:color w:val="000000"/>
          <w:sz w:val="24"/>
          <w:szCs w:val="24"/>
        </w:rPr>
        <w:t>为其竣工验收提供科学依据。</w:t>
      </w:r>
    </w:p>
    <w:p>
      <w:pPr>
        <w:spacing w:line="440" w:lineRule="atLeast"/>
        <w:ind w:firstLine="480" w:firstLineChars="200"/>
        <w:rPr>
          <w:rFonts w:hint="default" w:ascii="Times New Roman" w:hAnsi="Times New Roman" w:eastAsia="宋体" w:cs="Times New Roman"/>
          <w:sz w:val="24"/>
          <w:szCs w:val="24"/>
        </w:rPr>
        <w:sectPr>
          <w:headerReference r:id="rId8"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4"/>
        <w:rPr>
          <w:rFonts w:hint="default" w:ascii="Times New Roman" w:hAnsi="Times New Roman" w:eastAsia="宋体" w:cs="Times New Roman"/>
        </w:rPr>
      </w:pPr>
      <w:bookmarkStart w:id="7" w:name="_Toc17755"/>
      <w:bookmarkStart w:id="8" w:name="_Toc14085"/>
      <w:bookmarkStart w:id="9" w:name="_Toc23777"/>
      <w:bookmarkStart w:id="10" w:name="_Toc25774"/>
      <w:r>
        <w:rPr>
          <w:rFonts w:hint="default" w:ascii="Times New Roman" w:hAnsi="Times New Roman" w:eastAsia="宋体" w:cs="Times New Roman"/>
        </w:rPr>
        <w:t>1 验收编制依据</w:t>
      </w:r>
      <w:bookmarkEnd w:id="7"/>
      <w:bookmarkEnd w:id="8"/>
      <w:bookmarkEnd w:id="9"/>
      <w:bookmarkEnd w:id="10"/>
    </w:p>
    <w:p>
      <w:pPr>
        <w:pStyle w:val="5"/>
        <w:rPr>
          <w:rFonts w:hint="default" w:ascii="Times New Roman" w:hAnsi="Times New Roman" w:eastAsia="宋体" w:cs="Times New Roman"/>
        </w:rPr>
      </w:pPr>
      <w:bookmarkStart w:id="11" w:name="_Toc30258"/>
      <w:bookmarkStart w:id="12" w:name="_Toc12399"/>
      <w:bookmarkStart w:id="13" w:name="_Toc32325"/>
      <w:bookmarkStart w:id="14" w:name="_Toc5229"/>
      <w:r>
        <w:rPr>
          <w:rFonts w:hint="default" w:ascii="Times New Roman" w:hAnsi="Times New Roman" w:eastAsia="宋体" w:cs="Times New Roman"/>
        </w:rPr>
        <w:t>1.1 法律、法规</w:t>
      </w:r>
      <w:bookmarkEnd w:id="11"/>
      <w:bookmarkEnd w:id="12"/>
      <w:bookmarkEnd w:id="13"/>
      <w:bookmarkEnd w:id="14"/>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（1）《中华人</w:t>
      </w:r>
      <w:r>
        <w:rPr>
          <w:rFonts w:hint="default" w:ascii="Times New Roman" w:hAnsi="Times New Roman" w:eastAsia="宋体" w:cs="Times New Roman"/>
          <w:color w:val="auto"/>
          <w:sz w:val="24"/>
          <w:szCs w:val="24"/>
        </w:rPr>
        <w:t>民共和国环境保护法》，（2015年1月1日起施行）；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（2）《中华人民共和国环境影响评价法》，（201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（3）《中华人民共和国水污染防治法》（20</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8年</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（4）《中华人民共和国大气污染防治法》，（201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年1</w:t>
      </w:r>
      <w:r>
        <w:rPr>
          <w:rFonts w:hint="default"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26</w:t>
      </w:r>
      <w:r>
        <w:rPr>
          <w:rFonts w:hint="default" w:ascii="Times New Roman" w:hAnsi="Times New Roman" w:eastAsia="宋体" w:cs="Times New Roman"/>
          <w:color w:val="auto"/>
          <w:sz w:val="24"/>
          <w:szCs w:val="24"/>
        </w:rPr>
        <w:t>日施行）；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（5）《中华人民共和国环境噪声污染防治法》，（</w:t>
      </w:r>
      <w:r>
        <w:rPr>
          <w:rFonts w:hint="default" w:ascii="Times New Roman" w:hAnsi="Times New Roman" w:eastAsia="宋体" w:cs="Times New Roman"/>
          <w:color w:val="auto"/>
          <w:sz w:val="24"/>
          <w:szCs w:val="24"/>
          <w:lang w:val="en-US" w:eastAsia="zh-CN"/>
        </w:rPr>
        <w:t>2018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（6）《中华人民共和国固体废物污染环境防治法》，</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6</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11</w:t>
      </w:r>
      <w:r>
        <w:rPr>
          <w:rFonts w:hint="default" w:ascii="Times New Roman" w:hAnsi="Times New Roman" w:eastAsia="宋体" w:cs="Times New Roman"/>
          <w:color w:val="auto"/>
          <w:sz w:val="24"/>
          <w:szCs w:val="24"/>
        </w:rPr>
        <w:t>月</w:t>
      </w:r>
      <w:r>
        <w:rPr>
          <w:rFonts w:hint="eastAsia"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（8）《建设项目环境影响评价分类管理名录》（201</w:t>
      </w:r>
      <w:r>
        <w:rPr>
          <w:rFonts w:hint="eastAsia"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cs="Times New Roman"/>
          <w:color w:val="auto"/>
          <w:sz w:val="24"/>
          <w:szCs w:val="24"/>
          <w:lang w:val="en-US" w:eastAsia="zh-CN"/>
        </w:rPr>
        <w:t>28</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（9）《河北省环境保护条例》，（2005年5月1日起施行）。</w:t>
      </w:r>
    </w:p>
    <w:p>
      <w:pPr>
        <w:pStyle w:val="5"/>
        <w:rPr>
          <w:rFonts w:hint="default" w:ascii="Times New Roman" w:hAnsi="Times New Roman" w:eastAsia="宋体" w:cs="Times New Roman"/>
          <w:color w:val="auto"/>
        </w:rPr>
      </w:pPr>
      <w:bookmarkStart w:id="15" w:name="_Toc17067"/>
      <w:bookmarkStart w:id="16" w:name="_Toc11240"/>
      <w:bookmarkStart w:id="17" w:name="_Toc19988"/>
      <w:bookmarkStart w:id="18" w:name="_Toc19837"/>
      <w:r>
        <w:rPr>
          <w:rFonts w:hint="default" w:ascii="Times New Roman" w:hAnsi="Times New Roman" w:eastAsia="宋体" w:cs="Times New Roman"/>
          <w:color w:val="auto"/>
        </w:rPr>
        <w:t>1.2 验收技术规范</w:t>
      </w:r>
      <w:bookmarkEnd w:id="15"/>
      <w:bookmarkEnd w:id="16"/>
      <w:bookmarkEnd w:id="17"/>
      <w:bookmarkEnd w:id="18"/>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（1）《环境影响评价技术导则  总纲》（HJ 2.1-2016）；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（2）《环境影响评价技术导则  大气环境》（HJ 2.2-20</w:t>
      </w:r>
      <w:r>
        <w:rPr>
          <w:rFonts w:hint="eastAsia" w:ascii="Times New Roman" w:hAnsi="Times New Roman" w:cs="Times New Roman"/>
          <w:color w:val="auto"/>
          <w:sz w:val="24"/>
          <w:szCs w:val="24"/>
          <w:lang w:val="en-US" w:eastAsia="zh-CN"/>
        </w:rPr>
        <w:t>1</w:t>
      </w:r>
      <w:r>
        <w:rPr>
          <w:rFonts w:hint="default" w:ascii="Times New Roman" w:hAnsi="Times New Roman" w:eastAsia="宋体" w:cs="Times New Roman"/>
          <w:color w:val="auto"/>
          <w:sz w:val="24"/>
          <w:szCs w:val="24"/>
        </w:rPr>
        <w:t>8）；</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（3）《环境影响评价技术导则  地</w:t>
      </w:r>
      <w:r>
        <w:rPr>
          <w:rFonts w:hint="eastAsia" w:ascii="Times New Roman" w:hAnsi="Times New Roman" w:cs="Times New Roman"/>
          <w:color w:val="auto"/>
          <w:sz w:val="24"/>
          <w:szCs w:val="24"/>
          <w:lang w:eastAsia="zh-CN"/>
        </w:rPr>
        <w:t>表</w:t>
      </w:r>
      <w:r>
        <w:rPr>
          <w:rFonts w:hint="default" w:ascii="Times New Roman" w:hAnsi="Times New Roman" w:eastAsia="宋体" w:cs="Times New Roman"/>
          <w:color w:val="auto"/>
          <w:sz w:val="24"/>
          <w:szCs w:val="24"/>
        </w:rPr>
        <w:t>水环境》（HJ/T 2.3-</w:t>
      </w:r>
      <w:r>
        <w:rPr>
          <w:rFonts w:hint="eastAsia" w:ascii="Times New Roman" w:hAnsi="Times New Roman" w:cs="Times New Roman"/>
          <w:color w:val="auto"/>
          <w:sz w:val="24"/>
          <w:szCs w:val="24"/>
          <w:lang w:val="en-US" w:eastAsia="zh-CN"/>
        </w:rPr>
        <w:t>2018</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（4）《环境影响评价技术导则  地下水环境》（HJ 610-2016）；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（5）《环境影响评价技术导则  声环境》（HJ 2.4-2009）；</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（6）《环境影响评价技术导则  生态影响》（HJ 19-2011）；</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（7）《环境空气质量标准》（GB</w:t>
      </w:r>
      <w:r>
        <w:rPr>
          <w:rFonts w:hint="eastAsia"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rPr>
        <w:t>3095-2012）；</w:t>
      </w:r>
    </w:p>
    <w:p>
      <w:pPr>
        <w:spacing w:line="440" w:lineRule="atLeast"/>
        <w:ind w:firstLine="480" w:firstLineChars="200"/>
        <w:rPr>
          <w:rFonts w:hint="eastAsia" w:eastAsia="宋体"/>
          <w:color w:val="auto"/>
          <w:lang w:eastAsia="zh-CN"/>
        </w:rPr>
      </w:pPr>
      <w:r>
        <w:rPr>
          <w:rFonts w:hint="eastAsia" w:ascii="Times New Roman" w:hAnsi="Times New Roman" w:cs="Times New Roman"/>
          <w:color w:val="auto"/>
          <w:sz w:val="24"/>
          <w:szCs w:val="24"/>
          <w:lang w:eastAsia="zh-CN"/>
        </w:rPr>
        <w:t>（</w:t>
      </w:r>
      <w:r>
        <w:rPr>
          <w:rFonts w:hint="eastAsia"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rPr>
        <w:t>《环境空气质量 非甲烷总烃限值》（</w:t>
      </w:r>
      <w:r>
        <w:rPr>
          <w:rFonts w:hint="default"/>
          <w:color w:val="auto"/>
          <w:sz w:val="24"/>
          <w:szCs w:val="24"/>
        </w:rPr>
        <w:t>DB13/1577-2012）</w:t>
      </w:r>
      <w:r>
        <w:rPr>
          <w:rFonts w:hint="eastAsia"/>
          <w:color w:val="auto"/>
          <w:lang w:eastAsia="zh-CN"/>
        </w:rPr>
        <w:t>；</w:t>
      </w:r>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9</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《声环境质量标准》（GB</w:t>
      </w:r>
      <w:r>
        <w:rPr>
          <w:rFonts w:hint="eastAsia"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3096-2008）</w:t>
      </w:r>
      <w:r>
        <w:rPr>
          <w:rFonts w:hint="eastAsia"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10）</w:t>
      </w:r>
      <w:r>
        <w:rPr>
          <w:rFonts w:hint="default" w:ascii="Times New Roman" w:hAnsi="Times New Roman" w:eastAsia="宋体" w:cs="Times New Roman"/>
          <w:sz w:val="24"/>
          <w:szCs w:val="24"/>
          <w:lang w:eastAsia="zh-CN"/>
        </w:rPr>
        <w:t>《工业企业挥发性有机物排放控制标准》（DB</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zh-CN"/>
        </w:rPr>
        <w:t>13/2322-2016）</w:t>
      </w:r>
      <w:r>
        <w:rPr>
          <w:rFonts w:hint="eastAsia" w:ascii="Times New Roman" w:hAnsi="Times New Roman"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（1</w:t>
      </w:r>
      <w:r>
        <w:rPr>
          <w:rFonts w:hint="eastAsia" w:ascii="Times New Roman" w:hAnsi="Times New Roman" w:cs="Times New Roman"/>
          <w:sz w:val="24"/>
          <w:szCs w:val="24"/>
          <w:lang w:val="en-US" w:eastAsia="zh-CN"/>
        </w:rPr>
        <w:t>1</w:t>
      </w:r>
      <w:r>
        <w:rPr>
          <w:rFonts w:hint="default" w:ascii="Times New Roman" w:hAnsi="Times New Roman" w:eastAsia="宋体" w:cs="Times New Roman"/>
          <w:sz w:val="24"/>
          <w:szCs w:val="24"/>
          <w:lang w:eastAsia="zh-CN"/>
        </w:rPr>
        <w:t>）</w:t>
      </w:r>
      <w:r>
        <w:rPr>
          <w:rFonts w:hint="eastAsia" w:ascii="Times New Roman" w:hAnsi="Times New Roman" w:cs="Times New Roman"/>
          <w:sz w:val="24"/>
          <w:szCs w:val="24"/>
          <w:lang w:eastAsia="zh-CN"/>
        </w:rPr>
        <w:t>《</w:t>
      </w:r>
      <w:r>
        <w:rPr>
          <w:rFonts w:hint="default" w:ascii="Times New Roman" w:hAnsi="Times New Roman" w:eastAsia="宋体" w:cs="Times New Roman"/>
          <w:sz w:val="24"/>
          <w:szCs w:val="24"/>
          <w:lang w:val="en-US" w:eastAsia="zh-CN"/>
        </w:rPr>
        <w:t>挥发性有机物无组织排放控制标准》（GB 37822-2019）</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（1</w:t>
      </w:r>
      <w:r>
        <w:rPr>
          <w:rFonts w:hint="eastAsia" w:ascii="Times New Roman" w:hAnsi="Times New Roman" w:cs="Times New Roman"/>
          <w:sz w:val="24"/>
          <w:szCs w:val="24"/>
          <w:lang w:val="en-US" w:eastAsia="zh-CN"/>
        </w:rPr>
        <w:t>2</w:t>
      </w:r>
      <w:r>
        <w:rPr>
          <w:rFonts w:hint="default" w:ascii="Times New Roman" w:hAnsi="Times New Roman" w:eastAsia="宋体" w:cs="Times New Roman"/>
          <w:sz w:val="24"/>
          <w:szCs w:val="24"/>
          <w:lang w:eastAsia="zh-CN"/>
        </w:rPr>
        <w:t>）《工业企业厂界环境噪声排放标准》（GB</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lang w:eastAsia="zh-CN"/>
        </w:rPr>
        <w:t>12348-2008）；</w:t>
      </w:r>
    </w:p>
    <w:p>
      <w:pPr>
        <w:spacing w:line="440" w:lineRule="atLeast"/>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3</w:t>
      </w:r>
      <w:r>
        <w:rPr>
          <w:rFonts w:hint="default" w:ascii="Times New Roman" w:hAnsi="Times New Roman" w:eastAsia="宋体" w:cs="Times New Roman"/>
          <w:sz w:val="24"/>
          <w:szCs w:val="24"/>
        </w:rPr>
        <w:t>）《一般工业固体废物贮存、处置场污染控制标准》（GB</w:t>
      </w:r>
      <w:r>
        <w:rPr>
          <w:rFonts w:hint="eastAsia"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18599-2001）</w:t>
      </w:r>
      <w:r>
        <w:rPr>
          <w:rFonts w:hint="eastAsia" w:ascii="Times New Roman" w:hAnsi="Times New Roman" w:eastAsia="宋体" w:cs="Times New Roman"/>
          <w:sz w:val="24"/>
          <w:szCs w:val="24"/>
          <w:lang w:eastAsia="zh-CN"/>
        </w:rPr>
        <w:t>及</w:t>
      </w:r>
      <w:r>
        <w:rPr>
          <w:rFonts w:hint="eastAsia" w:ascii="Times New Roman" w:hAnsi="Times New Roman" w:eastAsia="宋体" w:cs="Times New Roman"/>
          <w:sz w:val="24"/>
          <w:szCs w:val="24"/>
          <w:lang w:val="en-US" w:eastAsia="zh-CN"/>
        </w:rPr>
        <w:t>修改单；</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rPr>
        <w:t>《关于规范建设单位自主开展建设项目竣工环</w:t>
      </w:r>
      <w:r>
        <w:rPr>
          <w:rFonts w:hint="default" w:ascii="Times New Roman" w:hAnsi="Times New Roman" w:eastAsia="宋体" w:cs="Times New Roman"/>
          <w:kern w:val="0"/>
          <w:sz w:val="24"/>
          <w:szCs w:val="24"/>
        </w:rPr>
        <w:t>境保护验收的通知》</w:t>
      </w:r>
      <w:r>
        <w:rPr>
          <w:rFonts w:hint="default" w:ascii="Times New Roman" w:hAnsi="Times New Roman" w:eastAsia="宋体" w:cs="Times New Roman"/>
          <w:sz w:val="24"/>
          <w:szCs w:val="24"/>
        </w:rPr>
        <w:t>（环境保护部）</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2017年11月22日</w:t>
      </w:r>
      <w:r>
        <w:rPr>
          <w:rFonts w:hint="default" w:ascii="Times New Roman" w:hAnsi="Times New Roman" w:eastAsia="宋体" w:cs="Times New Roman"/>
          <w:sz w:val="24"/>
          <w:szCs w:val="24"/>
        </w:rPr>
        <w:t>起施行</w:t>
      </w:r>
      <w:r>
        <w:rPr>
          <w:rFonts w:hint="eastAsia" w:ascii="Times New Roman" w:hAnsi="Times New Roman" w:eastAsia="宋体" w:cs="Times New Roman"/>
          <w:sz w:val="24"/>
          <w:szCs w:val="24"/>
          <w:lang w:eastAsia="zh-CN"/>
        </w:rPr>
        <w:t>）；</w:t>
      </w:r>
    </w:p>
    <w:p>
      <w:pPr>
        <w:spacing w:line="480" w:lineRule="atLeast"/>
        <w:ind w:firstLine="480" w:firstLineChars="200"/>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5</w:t>
      </w:r>
      <w:r>
        <w:rPr>
          <w:rFonts w:hint="default" w:ascii="Times New Roman" w:hAnsi="Times New Roman" w:eastAsia="宋体" w:cs="Times New Roman"/>
          <w:sz w:val="24"/>
          <w:szCs w:val="24"/>
        </w:rPr>
        <w:t>）《建设项目环境影响评价文件审批及建设单位自主开展环境保护设施验收工作指引（试行）》（河北省环境保护厅）</w:t>
      </w:r>
      <w:r>
        <w:rPr>
          <w:rFonts w:hint="eastAsia" w:ascii="Times New Roman" w:hAnsi="Times New Roman" w:eastAsia="宋体" w:cs="Times New Roman"/>
          <w:sz w:val="24"/>
          <w:szCs w:val="24"/>
          <w:lang w:eastAsia="zh-CN"/>
        </w:rPr>
        <w:t>，冀环办字函</w:t>
      </w:r>
      <w:r>
        <w:rPr>
          <w:rFonts w:hint="eastAsia" w:ascii="Times New Roman" w:hAnsi="Times New Roman" w:eastAsia="宋体" w:cs="Times New Roman"/>
          <w:sz w:val="24"/>
          <w:szCs w:val="24"/>
          <w:lang w:val="en-US" w:eastAsia="zh-CN"/>
        </w:rPr>
        <w:t>[2017]727号，2017.11.23</w:t>
      </w:r>
      <w:r>
        <w:rPr>
          <w:rFonts w:hint="eastAsia" w:ascii="Times New Roman" w:hAnsi="Times New Roman" w:eastAsia="宋体" w:cs="Times New Roman"/>
          <w:sz w:val="24"/>
          <w:szCs w:val="24"/>
          <w:lang w:eastAsia="zh-CN"/>
        </w:rPr>
        <w:t>；</w:t>
      </w:r>
    </w:p>
    <w:p>
      <w:pPr>
        <w:spacing w:line="440" w:lineRule="atLeast"/>
        <w:ind w:firstLine="480" w:firstLineChars="200"/>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6</w:t>
      </w:r>
      <w:r>
        <w:rPr>
          <w:rFonts w:hint="default" w:ascii="Times New Roman" w:hAnsi="Times New Roman" w:eastAsia="宋体" w:cs="Times New Roman"/>
          <w:sz w:val="24"/>
          <w:szCs w:val="24"/>
        </w:rPr>
        <w:t>）《建设项目竣工环境保护验收技术指南 污染影响类》</w:t>
      </w:r>
      <w:r>
        <w:rPr>
          <w:rFonts w:hint="default" w:ascii="Times New Roman" w:hAnsi="Times New Roman" w:eastAsia="宋体" w:cs="Times New Roman"/>
          <w:sz w:val="24"/>
          <w:szCs w:val="24"/>
          <w:lang w:eastAsia="zh-CN"/>
        </w:rPr>
        <w:t>（生态</w:t>
      </w:r>
      <w:r>
        <w:rPr>
          <w:rFonts w:hint="eastAsia" w:ascii="Times New Roman" w:hAnsi="Times New Roman" w:cs="Times New Roman"/>
          <w:sz w:val="24"/>
          <w:szCs w:val="24"/>
          <w:lang w:eastAsia="zh-CN"/>
        </w:rPr>
        <w:t>环境</w:t>
      </w:r>
      <w:r>
        <w:rPr>
          <w:rFonts w:hint="default" w:ascii="Times New Roman" w:hAnsi="Times New Roman" w:eastAsia="宋体" w:cs="Times New Roman"/>
          <w:sz w:val="24"/>
          <w:szCs w:val="24"/>
          <w:lang w:eastAsia="zh-CN"/>
        </w:rPr>
        <w:t>部）</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eastAsia="zh-CN"/>
        </w:rPr>
        <w:t>公告</w:t>
      </w:r>
      <w:r>
        <w:rPr>
          <w:rFonts w:hint="default" w:ascii="Times New Roman" w:hAnsi="Times New Roman" w:eastAsia="宋体" w:cs="Times New Roman"/>
          <w:sz w:val="24"/>
          <w:szCs w:val="24"/>
          <w:lang w:val="en-US" w:eastAsia="zh-CN"/>
        </w:rPr>
        <w:t>2018年第9号</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2018.05.1</w:t>
      </w:r>
      <w:r>
        <w:rPr>
          <w:rFonts w:hint="eastAsia" w:ascii="Times New Roman" w:hAnsi="Times New Roman" w:eastAsia="宋体" w:cs="Times New Roman"/>
          <w:sz w:val="24"/>
          <w:szCs w:val="24"/>
          <w:lang w:val="en-US" w:eastAsia="zh-CN"/>
        </w:rPr>
        <w:t>6。</w:t>
      </w:r>
    </w:p>
    <w:p>
      <w:pPr>
        <w:pStyle w:val="5"/>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9" w:name="_Toc25083"/>
      <w:bookmarkStart w:id="20" w:name="_Toc31818"/>
      <w:bookmarkStart w:id="21" w:name="_Toc26393"/>
      <w:bookmarkStart w:id="22" w:name="_Toc25756"/>
      <w:r>
        <w:rPr>
          <w:rFonts w:hint="default" w:ascii="Times New Roman" w:hAnsi="Times New Roman" w:eastAsia="宋体" w:cs="Times New Roman"/>
        </w:rPr>
        <w:t>1.3 工程技术文件及批复文件</w:t>
      </w:r>
      <w:bookmarkEnd w:id="19"/>
      <w:bookmarkEnd w:id="20"/>
      <w:bookmarkEnd w:id="21"/>
      <w:bookmarkEnd w:id="2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olor w:val="auto"/>
          <w:sz w:val="24"/>
          <w:lang w:val="en-US" w:eastAsia="zh-CN"/>
        </w:rPr>
        <w:t>沧州圣力安全与环境科技咨询有限公司</w:t>
      </w:r>
      <w:r>
        <w:rPr>
          <w:rFonts w:hint="eastAsia" w:ascii="Times New Roman" w:hAnsi="Times New Roman" w:eastAsia="宋体"/>
          <w:color w:val="auto"/>
          <w:sz w:val="24"/>
          <w:lang w:eastAsia="zh-CN"/>
        </w:rPr>
        <w:t>，</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cs="Times New Roman"/>
          <w:sz w:val="24"/>
          <w:szCs w:val="24"/>
          <w:lang w:val="en-US" w:eastAsia="zh-CN"/>
        </w:rPr>
        <w:t>沧州庚鑫智能装配科技有限公司钢结构、彩板项目环境影响报告表</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eastAsia="宋体" w:cs="Times New Roman"/>
          <w:color w:val="000000"/>
          <w:sz w:val="24"/>
          <w:szCs w:val="24"/>
          <w:lang w:eastAsia="zh-CN"/>
        </w:rPr>
        <w:t>，</w:t>
      </w:r>
      <w:r>
        <w:rPr>
          <w:rFonts w:hint="default" w:ascii="Times New Roman" w:hAnsi="Times New Roman" w:eastAsia="宋体" w:cs="Times New Roman"/>
          <w:color w:val="auto"/>
          <w:sz w:val="24"/>
          <w:szCs w:val="24"/>
          <w:lang w:val="en-US" w:eastAsia="zh-CN"/>
        </w:rPr>
        <w:t>201</w:t>
      </w:r>
      <w:r>
        <w:rPr>
          <w:rFonts w:hint="eastAsia"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lang w:val="en-US" w:eastAsia="zh-CN"/>
        </w:rPr>
        <w:t>年</w:t>
      </w:r>
      <w:r>
        <w:rPr>
          <w:rFonts w:hint="eastAsia" w:ascii="Times New Roman" w:hAnsi="Times New Roman" w:cs="Times New Roman"/>
          <w:color w:val="auto"/>
          <w:sz w:val="24"/>
          <w:szCs w:val="24"/>
          <w:lang w:val="en-US" w:eastAsia="zh-CN"/>
        </w:rPr>
        <w:t>12</w:t>
      </w:r>
      <w:r>
        <w:rPr>
          <w:rFonts w:hint="default" w:ascii="Times New Roman" w:hAnsi="Times New Roman" w:eastAsia="宋体" w:cs="Times New Roman"/>
          <w:color w:val="auto"/>
          <w:sz w:val="24"/>
          <w:szCs w:val="24"/>
          <w:lang w:val="en-US" w:eastAsia="zh-CN"/>
        </w:rPr>
        <w:t>月</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r>
        <w:rPr>
          <w:rFonts w:hint="eastAsia" w:ascii="Times New Roman" w:hAnsi="Times New Roman" w:cs="Times New Roman"/>
          <w:color w:val="auto"/>
          <w:kern w:val="0"/>
          <w:sz w:val="24"/>
          <w:szCs w:val="24"/>
          <w:lang w:val="en-US" w:eastAsia="zh-CN"/>
        </w:rPr>
        <w:t>沧州市新华区环境保护局</w:t>
      </w:r>
      <w:r>
        <w:rPr>
          <w:rFonts w:hint="eastAsia" w:ascii="Times New Roman" w:hAnsi="Times New Roman" w:eastAsia="宋体" w:cs="Times New Roman"/>
          <w:color w:val="auto"/>
          <w:sz w:val="24"/>
          <w:szCs w:val="24"/>
          <w:lang w:eastAsia="zh-CN"/>
        </w:rPr>
        <w:t>，</w:t>
      </w:r>
      <w:r>
        <w:rPr>
          <w:rFonts w:hint="eastAsia" w:ascii="Times New Roman" w:hAnsi="Times New Roman" w:cs="Times New Roman"/>
          <w:color w:val="auto"/>
          <w:spacing w:val="0"/>
          <w:kern w:val="0"/>
          <w:sz w:val="24"/>
          <w:szCs w:val="24"/>
          <w:lang w:val="en-US" w:eastAsia="zh-CN"/>
        </w:rPr>
        <w:t>沧新环表[2018]34号</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关于《</w:t>
      </w:r>
      <w:r>
        <w:rPr>
          <w:rFonts w:hint="eastAsia" w:ascii="Times New Roman" w:hAnsi="Times New Roman" w:cs="Times New Roman"/>
          <w:color w:val="auto"/>
          <w:sz w:val="24"/>
          <w:szCs w:val="24"/>
          <w:lang w:val="en-US" w:eastAsia="zh-CN"/>
        </w:rPr>
        <w:t>沧州庚鑫智能装配科技有限公司钢结构、彩板项目环境影响报告表</w:t>
      </w:r>
      <w:r>
        <w:rPr>
          <w:rFonts w:hint="default" w:ascii="Times New Roman" w:hAnsi="Times New Roman" w:eastAsia="宋体" w:cs="Times New Roman"/>
          <w:color w:val="auto"/>
          <w:sz w:val="24"/>
          <w:szCs w:val="24"/>
        </w:rPr>
        <w:t>》的审批意见，</w:t>
      </w:r>
      <w:r>
        <w:rPr>
          <w:rFonts w:hint="default" w:ascii="Times New Roman" w:hAnsi="Times New Roman" w:eastAsia="宋体" w:cs="Times New Roman"/>
          <w:color w:val="auto"/>
          <w:sz w:val="24"/>
          <w:szCs w:val="24"/>
          <w:lang w:val="en-US" w:eastAsia="zh-CN"/>
        </w:rPr>
        <w:t>201</w:t>
      </w:r>
      <w:r>
        <w:rPr>
          <w:rFonts w:hint="eastAsia"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lang w:val="en-US" w:eastAsia="zh-CN"/>
        </w:rPr>
        <w:t>年</w:t>
      </w:r>
      <w:r>
        <w:rPr>
          <w:rFonts w:hint="eastAsia" w:ascii="Times New Roman" w:hAnsi="Times New Roman" w:cs="Times New Roman"/>
          <w:color w:val="auto"/>
          <w:sz w:val="24"/>
          <w:szCs w:val="24"/>
          <w:lang w:val="en-US" w:eastAsia="zh-CN"/>
        </w:rPr>
        <w:t>12</w:t>
      </w:r>
      <w:r>
        <w:rPr>
          <w:rFonts w:hint="default" w:ascii="Times New Roman" w:hAnsi="Times New Roman" w:eastAsia="宋体" w:cs="Times New Roman"/>
          <w:color w:val="auto"/>
          <w:sz w:val="24"/>
          <w:szCs w:val="24"/>
          <w:lang w:val="en-US" w:eastAsia="zh-CN"/>
        </w:rPr>
        <w:t>月</w:t>
      </w:r>
      <w:r>
        <w:rPr>
          <w:rFonts w:hint="eastAsia" w:ascii="Times New Roman" w:hAnsi="Times New Roman" w:cs="Times New Roman"/>
          <w:color w:val="auto"/>
          <w:sz w:val="24"/>
          <w:szCs w:val="24"/>
          <w:lang w:val="en-US" w:eastAsia="zh-CN"/>
        </w:rPr>
        <w:t>29</w:t>
      </w:r>
      <w:r>
        <w:rPr>
          <w:rFonts w:hint="default" w:ascii="Times New Roman" w:hAnsi="Times New Roman" w:eastAsia="宋体" w:cs="Times New Roman"/>
          <w:color w:val="auto"/>
          <w:sz w:val="24"/>
          <w:szCs w:val="24"/>
          <w:lang w:val="en-US" w:eastAsia="zh-CN"/>
        </w:rPr>
        <w:t>日</w:t>
      </w:r>
      <w:r>
        <w:rPr>
          <w:rFonts w:hint="default" w:ascii="Times New Roman" w:hAnsi="Times New Roman" w:eastAsia="宋体" w:cs="Times New Roman"/>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4"/>
        <w:rPr>
          <w:rFonts w:hint="default" w:ascii="Times New Roman" w:hAnsi="Times New Roman" w:eastAsia="宋体" w:cs="Times New Roman"/>
        </w:rPr>
      </w:pPr>
      <w:bookmarkStart w:id="23" w:name="_Toc13007"/>
      <w:bookmarkStart w:id="24" w:name="_Toc20655"/>
      <w:bookmarkStart w:id="25" w:name="_Toc5367"/>
      <w:bookmarkStart w:id="26" w:name="_Toc26991"/>
      <w:r>
        <w:rPr>
          <w:rFonts w:hint="default" w:ascii="Times New Roman" w:hAnsi="Times New Roman" w:eastAsia="宋体" w:cs="Times New Roman"/>
        </w:rPr>
        <w:t>2 工程概况</w:t>
      </w:r>
      <w:bookmarkEnd w:id="23"/>
      <w:bookmarkEnd w:id="24"/>
      <w:bookmarkEnd w:id="25"/>
      <w:bookmarkEnd w:id="26"/>
    </w:p>
    <w:p>
      <w:pPr>
        <w:pStyle w:val="5"/>
        <w:rPr>
          <w:rFonts w:hint="default" w:ascii="Times New Roman" w:hAnsi="Times New Roman" w:eastAsia="宋体" w:cs="Times New Roman"/>
        </w:rPr>
      </w:pPr>
      <w:bookmarkStart w:id="27" w:name="_Toc4417"/>
      <w:bookmarkStart w:id="28" w:name="_Toc22753"/>
      <w:bookmarkStart w:id="29" w:name="_Toc11367"/>
      <w:bookmarkStart w:id="30" w:name="_Toc29334"/>
      <w:r>
        <w:rPr>
          <w:rFonts w:hint="default" w:ascii="Times New Roman" w:hAnsi="Times New Roman" w:eastAsia="宋体" w:cs="Times New Roman"/>
        </w:rPr>
        <w:t>2.1 项目基本情况</w:t>
      </w:r>
      <w:bookmarkEnd w:id="27"/>
      <w:bookmarkEnd w:id="28"/>
      <w:bookmarkEnd w:id="29"/>
      <w:bookmarkEnd w:id="30"/>
    </w:p>
    <w:p>
      <w:pPr>
        <w:pStyle w:val="6"/>
        <w:rPr>
          <w:rFonts w:hint="default" w:ascii="Times New Roman" w:hAnsi="Times New Roman" w:eastAsia="宋体" w:cs="Times New Roman"/>
        </w:rPr>
      </w:pPr>
      <w:bookmarkStart w:id="31" w:name="_Toc19257"/>
      <w:bookmarkStart w:id="32" w:name="_Toc497001436"/>
      <w:bookmarkStart w:id="33" w:name="_Toc20380"/>
      <w:bookmarkStart w:id="34" w:name="_Toc1249"/>
      <w:bookmarkStart w:id="35" w:name="_Toc1800"/>
      <w:bookmarkStart w:id="36" w:name="_Toc496979000"/>
      <w:bookmarkStart w:id="37" w:name="_Hlk496952384"/>
      <w:r>
        <w:rPr>
          <w:rFonts w:hint="default" w:ascii="Times New Roman" w:hAnsi="Times New Roman" w:eastAsia="宋体" w:cs="Times New Roman"/>
        </w:rPr>
        <w:t>2.1.1 基本情况</w:t>
      </w:r>
      <w:bookmarkEnd w:id="31"/>
      <w:bookmarkEnd w:id="32"/>
      <w:bookmarkEnd w:id="33"/>
      <w:bookmarkEnd w:id="34"/>
      <w:bookmarkEnd w:id="35"/>
      <w:bookmarkEnd w:id="36"/>
    </w:p>
    <w:bookmarkEnd w:id="37"/>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表2-1  项目基本情况</w:t>
      </w:r>
    </w:p>
    <w:tbl>
      <w:tblPr>
        <w:tblStyle w:val="18"/>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项目名称</w:t>
            </w:r>
          </w:p>
        </w:tc>
        <w:tc>
          <w:tcPr>
            <w:tcW w:w="7387" w:type="dxa"/>
            <w:gridSpan w:val="5"/>
            <w:tcMar>
              <w:top w:w="0" w:type="dxa"/>
              <w:left w:w="0" w:type="dxa"/>
              <w:bottom w:w="0" w:type="dxa"/>
              <w:right w:w="0" w:type="dxa"/>
            </w:tcMar>
            <w:vAlign w:val="center"/>
          </w:tcPr>
          <w:p>
            <w:pPr>
              <w:snapToGrid w:val="0"/>
              <w:jc w:val="center"/>
              <w:rPr>
                <w:rFonts w:hint="eastAsia" w:ascii="Times New Roman" w:hAnsi="Times New Roman" w:eastAsia="宋体" w:cs="Times New Roman"/>
                <w:sz w:val="24"/>
                <w:szCs w:val="24"/>
                <w:lang w:eastAsia="zh-CN"/>
              </w:rPr>
            </w:pPr>
            <w:r>
              <w:rPr>
                <w:rFonts w:hint="eastAsia" w:hAnsi="宋体"/>
                <w:snapToGrid w:val="0"/>
                <w:kern w:val="0"/>
                <w:sz w:val="24"/>
                <w:szCs w:val="24"/>
                <w:lang w:val="en-GB" w:eastAsia="zh-CN"/>
              </w:rPr>
              <w:t>沧州庚鑫智能装配科技有限公司钢结构、彩板项目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建设单位</w:t>
            </w:r>
          </w:p>
        </w:tc>
        <w:tc>
          <w:tcPr>
            <w:tcW w:w="7387" w:type="dxa"/>
            <w:gridSpan w:val="5"/>
            <w:tcMar>
              <w:top w:w="0" w:type="dxa"/>
              <w:left w:w="0" w:type="dxa"/>
              <w:bottom w:w="0" w:type="dxa"/>
              <w:right w:w="0" w:type="dxa"/>
            </w:tcMar>
            <w:vAlign w:val="center"/>
          </w:tcPr>
          <w:p>
            <w:pPr>
              <w:snapToGrid w:val="0"/>
              <w:jc w:val="center"/>
              <w:rPr>
                <w:rFonts w:hint="eastAsia" w:ascii="Times New Roman" w:hAnsi="Times New Roman" w:eastAsia="宋体" w:cs="Times New Roman"/>
                <w:sz w:val="24"/>
                <w:szCs w:val="24"/>
                <w:lang w:eastAsia="zh-CN"/>
              </w:rPr>
            </w:pPr>
            <w:r>
              <w:rPr>
                <w:rFonts w:hint="eastAsia" w:hAnsi="宋体"/>
                <w:sz w:val="24"/>
                <w:szCs w:val="24"/>
                <w:lang w:eastAsia="zh-CN"/>
              </w:rPr>
              <w:t>沧州庚鑫智能装配科技有限公司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法人代表</w:t>
            </w:r>
          </w:p>
        </w:tc>
        <w:tc>
          <w:tcPr>
            <w:tcW w:w="1893" w:type="dxa"/>
            <w:tcMar>
              <w:top w:w="0" w:type="dxa"/>
              <w:left w:w="0" w:type="dxa"/>
              <w:bottom w:w="0" w:type="dxa"/>
              <w:right w:w="0" w:type="dxa"/>
            </w:tcMar>
            <w:vAlign w:val="center"/>
          </w:tcPr>
          <w:p>
            <w:pPr>
              <w:snapToGrid w:val="0"/>
              <w:jc w:val="center"/>
              <w:rPr>
                <w:rFonts w:hint="eastAsia" w:hAnsi="宋体"/>
                <w:sz w:val="24"/>
                <w:szCs w:val="24"/>
                <w:lang w:eastAsia="zh-CN"/>
              </w:rPr>
            </w:pPr>
            <w:r>
              <w:rPr>
                <w:rFonts w:hint="eastAsia" w:hAnsi="宋体"/>
                <w:sz w:val="24"/>
                <w:szCs w:val="24"/>
                <w:lang w:val="en-US" w:eastAsia="zh-CN"/>
              </w:rPr>
              <w:t>马焕涛</w:t>
            </w:r>
          </w:p>
        </w:tc>
        <w:tc>
          <w:tcPr>
            <w:tcW w:w="1538"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联系人</w:t>
            </w:r>
          </w:p>
        </w:tc>
        <w:tc>
          <w:tcPr>
            <w:tcW w:w="3956" w:type="dxa"/>
            <w:gridSpan w:val="3"/>
            <w:tcMar>
              <w:top w:w="0" w:type="dxa"/>
              <w:left w:w="0" w:type="dxa"/>
              <w:bottom w:w="0" w:type="dxa"/>
              <w:right w:w="0" w:type="dxa"/>
            </w:tcMar>
            <w:vAlign w:val="center"/>
          </w:tcPr>
          <w:p>
            <w:pPr>
              <w:snapToGrid w:val="0"/>
              <w:jc w:val="center"/>
              <w:rPr>
                <w:rFonts w:hint="eastAsia" w:hAnsi="宋体"/>
                <w:sz w:val="24"/>
                <w:szCs w:val="24"/>
                <w:lang w:eastAsia="zh-CN"/>
              </w:rPr>
            </w:pPr>
            <w:r>
              <w:rPr>
                <w:rFonts w:hint="eastAsia" w:hAnsi="宋体"/>
                <w:sz w:val="24"/>
                <w:szCs w:val="24"/>
                <w:lang w:val="en-US" w:eastAsia="zh-CN"/>
              </w:rPr>
              <w:t>孟维冰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通信地址</w:t>
            </w:r>
          </w:p>
        </w:tc>
        <w:tc>
          <w:tcPr>
            <w:tcW w:w="7387" w:type="dxa"/>
            <w:gridSpan w:val="5"/>
            <w:tcMar>
              <w:top w:w="0" w:type="dxa"/>
              <w:left w:w="0" w:type="dxa"/>
              <w:bottom w:w="0" w:type="dxa"/>
              <w:right w:w="0" w:type="dxa"/>
            </w:tcMar>
            <w:vAlign w:val="center"/>
          </w:tcPr>
          <w:p>
            <w:pPr>
              <w:snapToGrid w:val="0"/>
              <w:jc w:val="center"/>
              <w:rPr>
                <w:rFonts w:hint="eastAsia" w:hAnsi="宋体"/>
                <w:sz w:val="24"/>
                <w:szCs w:val="24"/>
                <w:lang w:eastAsia="zh-CN"/>
              </w:rPr>
            </w:pPr>
            <w:r>
              <w:rPr>
                <w:rFonts w:hint="default" w:hAnsi="宋体"/>
                <w:sz w:val="24"/>
                <w:szCs w:val="24"/>
                <w:lang w:val="en-US" w:eastAsia="zh-CN"/>
              </w:rPr>
              <w:t>沧州市新华区小赵庄乡鞠官屯村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联系电话</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13315786336</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邮编</w:t>
            </w:r>
          </w:p>
        </w:tc>
        <w:tc>
          <w:tcPr>
            <w:tcW w:w="3956" w:type="dxa"/>
            <w:gridSpan w:val="3"/>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061000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项目性质</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eastAsia="zh-CN"/>
              </w:rPr>
            </w:pPr>
            <w:r>
              <w:rPr>
                <w:rFonts w:hint="eastAsia" w:ascii="Times New Roman" w:hAnsi="Times New Roman" w:cs="Times New Roman"/>
                <w:sz w:val="24"/>
                <w:szCs w:val="24"/>
                <w:lang w:eastAsia="zh-CN"/>
              </w:rPr>
              <w:t>新建</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行业类别</w:t>
            </w:r>
          </w:p>
        </w:tc>
        <w:tc>
          <w:tcPr>
            <w:tcW w:w="3956" w:type="dxa"/>
            <w:gridSpan w:val="3"/>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rPr>
            </w:pPr>
            <w:r>
              <w:rPr>
                <w:rFonts w:hint="default" w:ascii="Times New Roman" w:hAnsi="Times New Roman" w:cs="Times New Roman"/>
                <w:sz w:val="24"/>
                <w:szCs w:val="24"/>
                <w:lang w:val="en-US" w:eastAsia="zh-CN"/>
              </w:rPr>
              <w:t>金属结构制造C3311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总投资（万元）</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120</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环保投资</w:t>
            </w:r>
          </w:p>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（万元）</w:t>
            </w:r>
          </w:p>
        </w:tc>
        <w:tc>
          <w:tcPr>
            <w:tcW w:w="754"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6</w:t>
            </w:r>
          </w:p>
        </w:tc>
        <w:tc>
          <w:tcPr>
            <w:tcW w:w="137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环保投资占总投资比列（%）</w:t>
            </w:r>
          </w:p>
        </w:tc>
        <w:tc>
          <w:tcPr>
            <w:tcW w:w="1827"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65" w:type="dxa"/>
            <w:tcMar>
              <w:top w:w="0" w:type="dxa"/>
              <w:left w:w="0" w:type="dxa"/>
              <w:bottom w:w="0" w:type="dxa"/>
              <w:right w:w="0" w:type="dxa"/>
            </w:tcMar>
            <w:vAlign w:val="center"/>
          </w:tcPr>
          <w:p>
            <w:pPr>
              <w:snapToGrid w:val="0"/>
              <w:jc w:val="center"/>
              <w:rPr>
                <w:rFonts w:hint="default" w:hAnsi="宋体"/>
                <w:sz w:val="24"/>
                <w:szCs w:val="24"/>
              </w:rPr>
            </w:pPr>
            <w:r>
              <w:rPr>
                <w:rFonts w:hint="default" w:hAnsi="宋体"/>
                <w:sz w:val="24"/>
                <w:szCs w:val="24"/>
              </w:rPr>
              <w:t>建设地点</w:t>
            </w:r>
          </w:p>
        </w:tc>
        <w:tc>
          <w:tcPr>
            <w:tcW w:w="7387" w:type="dxa"/>
            <w:gridSpan w:val="5"/>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lang w:val="en-US" w:eastAsia="zh-CN"/>
              </w:rPr>
              <w:t>沧州市新华区小赵庄乡鞠官屯村</w:t>
            </w:r>
          </w:p>
        </w:tc>
      </w:tr>
    </w:tbl>
    <w:p>
      <w:pPr>
        <w:pStyle w:val="6"/>
        <w:rPr>
          <w:rFonts w:hint="default" w:ascii="Times New Roman" w:hAnsi="Times New Roman" w:eastAsia="宋体" w:cs="Times New Roman"/>
        </w:rPr>
      </w:pPr>
      <w:bookmarkStart w:id="38" w:name="_Toc497001437"/>
      <w:bookmarkStart w:id="39" w:name="_Toc17116"/>
      <w:bookmarkStart w:id="40" w:name="_Toc5505"/>
      <w:bookmarkStart w:id="41" w:name="_Toc20144"/>
      <w:bookmarkStart w:id="42" w:name="_Toc27686"/>
      <w:bookmarkStart w:id="43" w:name="_Toc496979001"/>
      <w:r>
        <w:rPr>
          <w:rFonts w:hint="default" w:ascii="Times New Roman" w:hAnsi="Times New Roman" w:eastAsia="宋体" w:cs="Times New Roman"/>
        </w:rPr>
        <w:t>2.1.2 地理位置及周边情况</w:t>
      </w:r>
      <w:bookmarkEnd w:id="38"/>
      <w:bookmarkEnd w:id="39"/>
      <w:bookmarkEnd w:id="40"/>
      <w:bookmarkEnd w:id="41"/>
      <w:bookmarkEnd w:id="42"/>
      <w:bookmarkEnd w:id="43"/>
    </w:p>
    <w:p>
      <w:pPr>
        <w:spacing w:line="440" w:lineRule="atLeast"/>
        <w:ind w:firstLine="480" w:firstLineChars="200"/>
        <w:jc w:val="both"/>
        <w:rPr>
          <w:rFonts w:hint="default" w:ascii="Times New Roman" w:hAnsi="Times New Roman" w:eastAsia="宋体" w:cs="Times New Roman"/>
          <w:sz w:val="24"/>
          <w:lang w:eastAsia="zh-CN"/>
        </w:rPr>
      </w:pPr>
      <w:r>
        <w:rPr>
          <w:rFonts w:hint="default" w:ascii="Times New Roman" w:hAnsi="Times New Roman" w:eastAsia="宋体" w:cs="Times New Roman"/>
          <w:sz w:val="24"/>
          <w:lang w:eastAsia="zh-CN"/>
        </w:rPr>
        <w:t>项目</w:t>
      </w:r>
      <w:r>
        <w:rPr>
          <w:rFonts w:hint="default" w:ascii="Times New Roman" w:hAnsi="Times New Roman" w:eastAsia="宋体" w:cs="Times New Roman"/>
          <w:sz w:val="24"/>
          <w:lang w:val="en-US" w:eastAsia="zh-CN"/>
        </w:rPr>
        <w:t>位于</w:t>
      </w:r>
      <w:r>
        <w:rPr>
          <w:rFonts w:hint="eastAsia" w:ascii="Times New Roman" w:hAnsi="Times New Roman" w:cs="Times New Roman"/>
          <w:sz w:val="24"/>
          <w:lang w:val="en-US" w:eastAsia="zh-CN"/>
        </w:rPr>
        <w:t>河北省</w:t>
      </w:r>
      <w:r>
        <w:rPr>
          <w:rFonts w:hint="default" w:ascii="Times New Roman" w:hAnsi="Times New Roman" w:eastAsia="宋体" w:cs="Times New Roman"/>
          <w:sz w:val="24"/>
          <w:lang w:val="en-US" w:eastAsia="zh-CN"/>
        </w:rPr>
        <w:t>沧州市新华区小赵庄乡鞠官屯村，中心地理坐标为</w:t>
      </w:r>
      <w:r>
        <w:rPr>
          <w:rFonts w:hint="default" w:ascii="Times New Roman" w:hAnsi="Times New Roman" w:cs="Times New Roman"/>
          <w:sz w:val="24"/>
          <w:lang w:val="en-US" w:eastAsia="zh-CN"/>
        </w:rPr>
        <w:t>东经116°55′8.90″，北纬38°18′59.95″</w:t>
      </w:r>
      <w:r>
        <w:rPr>
          <w:rFonts w:hint="default" w:ascii="Times New Roman" w:hAnsi="Times New Roman" w:eastAsia="宋体" w:cs="Times New Roman"/>
          <w:sz w:val="24"/>
          <w:lang w:eastAsia="zh-CN"/>
        </w:rPr>
        <w:t>。项目</w:t>
      </w:r>
      <w:r>
        <w:rPr>
          <w:rFonts w:hint="default" w:ascii="Times New Roman" w:hAnsi="Times New Roman" w:eastAsia="宋体" w:cs="Times New Roman"/>
          <w:sz w:val="24"/>
          <w:lang w:val="en-US" w:eastAsia="zh-CN"/>
        </w:rPr>
        <w:t>北侧为</w:t>
      </w:r>
      <w:r>
        <w:rPr>
          <w:rFonts w:hint="eastAsia" w:ascii="Times New Roman" w:hAnsi="Times New Roman" w:cs="Times New Roman"/>
          <w:sz w:val="24"/>
          <w:lang w:val="en-US" w:eastAsia="zh-CN"/>
        </w:rPr>
        <w:t>企业</w:t>
      </w:r>
      <w:r>
        <w:rPr>
          <w:rFonts w:hint="default" w:ascii="Times New Roman" w:hAnsi="Times New Roman" w:eastAsia="宋体" w:cs="Times New Roman"/>
          <w:sz w:val="24"/>
          <w:lang w:val="en-US" w:eastAsia="zh-CN"/>
        </w:rPr>
        <w:t>，东侧为公路，南侧为</w:t>
      </w:r>
      <w:r>
        <w:rPr>
          <w:rFonts w:hint="eastAsia" w:ascii="Times New Roman" w:hAnsi="Times New Roman" w:cs="Times New Roman"/>
          <w:sz w:val="24"/>
          <w:lang w:val="en-US" w:eastAsia="zh-CN"/>
        </w:rPr>
        <w:t>路</w:t>
      </w:r>
      <w:r>
        <w:rPr>
          <w:rFonts w:hint="default" w:ascii="Times New Roman" w:hAnsi="Times New Roman" w:eastAsia="宋体" w:cs="Times New Roman"/>
          <w:sz w:val="24"/>
          <w:lang w:val="en-US" w:eastAsia="zh-CN"/>
        </w:rPr>
        <w:t>，西侧为空地。项目周围最近环境敏感点为南侧320m的鞠官屯新民居。</w:t>
      </w:r>
      <w:r>
        <w:rPr>
          <w:rFonts w:hint="default" w:ascii="Times New Roman" w:hAnsi="Times New Roman" w:eastAsia="宋体" w:cs="Times New Roman"/>
          <w:sz w:val="24"/>
          <w:lang w:eastAsia="zh-CN"/>
        </w:rPr>
        <w:t>项目地理位置示意图见附图1，项目周边关系示意图见附图2。</w:t>
      </w:r>
    </w:p>
    <w:p>
      <w:pPr>
        <w:pStyle w:val="6"/>
        <w:rPr>
          <w:rFonts w:hint="default" w:ascii="Times New Roman" w:hAnsi="Times New Roman" w:eastAsia="宋体" w:cs="Times New Roman"/>
        </w:rPr>
      </w:pPr>
      <w:bookmarkStart w:id="44" w:name="_Toc20079"/>
      <w:bookmarkStart w:id="45" w:name="_Toc497001438"/>
      <w:bookmarkStart w:id="46" w:name="_Toc32226"/>
      <w:bookmarkStart w:id="47" w:name="_Toc29219"/>
      <w:bookmarkStart w:id="48" w:name="_Toc496979002"/>
      <w:bookmarkStart w:id="49" w:name="_Toc8614"/>
      <w:r>
        <w:rPr>
          <w:rFonts w:hint="default" w:ascii="Times New Roman" w:hAnsi="Times New Roman" w:eastAsia="宋体" w:cs="Times New Roman"/>
        </w:rPr>
        <w:t>2.1.3 厂区平面布置</w:t>
      </w:r>
      <w:bookmarkEnd w:id="44"/>
      <w:bookmarkEnd w:id="45"/>
      <w:bookmarkEnd w:id="46"/>
      <w:bookmarkEnd w:id="47"/>
      <w:bookmarkEnd w:id="48"/>
      <w:bookmarkEnd w:id="49"/>
    </w:p>
    <w:p>
      <w:pPr>
        <w:spacing w:line="440" w:lineRule="atLeast"/>
        <w:ind w:firstLine="480" w:firstLineChars="200"/>
        <w:jc w:val="left"/>
        <w:rPr>
          <w:rFonts w:hint="default" w:ascii="Times New Roman" w:hAnsi="Times New Roman" w:eastAsia="宋体" w:cs="Times New Roman"/>
          <w:sz w:val="24"/>
          <w:szCs w:val="24"/>
          <w:highlight w:val="none"/>
        </w:rPr>
      </w:pPr>
      <w:r>
        <w:rPr>
          <w:rFonts w:hint="eastAsia" w:ascii="Times New Roman" w:hAnsi="Times New Roman" w:eastAsia="宋体" w:cs="Times New Roman"/>
          <w:sz w:val="24"/>
          <w:highlight w:val="none"/>
          <w:lang w:val="en-US" w:eastAsia="zh-CN"/>
        </w:rPr>
        <w:t>项目大门位于厂区</w:t>
      </w:r>
      <w:r>
        <w:rPr>
          <w:rFonts w:hint="eastAsia" w:ascii="Times New Roman" w:hAnsi="Times New Roman" w:cs="Times New Roman"/>
          <w:sz w:val="24"/>
          <w:highlight w:val="none"/>
          <w:lang w:val="en-US" w:eastAsia="zh-CN"/>
        </w:rPr>
        <w:t>南</w:t>
      </w:r>
      <w:r>
        <w:rPr>
          <w:rFonts w:hint="eastAsia" w:ascii="Times New Roman" w:hAnsi="Times New Roman" w:eastAsia="宋体" w:cs="Times New Roman"/>
          <w:sz w:val="24"/>
          <w:highlight w:val="none"/>
          <w:lang w:val="en-US" w:eastAsia="zh-CN"/>
        </w:rPr>
        <w:t>侧，办公</w:t>
      </w:r>
      <w:r>
        <w:rPr>
          <w:rFonts w:hint="eastAsia" w:ascii="Times New Roman" w:hAnsi="Times New Roman" w:cs="Times New Roman"/>
          <w:sz w:val="24"/>
          <w:highlight w:val="none"/>
          <w:lang w:val="en-US" w:eastAsia="zh-CN"/>
        </w:rPr>
        <w:t>室</w:t>
      </w:r>
      <w:r>
        <w:rPr>
          <w:rFonts w:hint="eastAsia" w:ascii="Times New Roman" w:hAnsi="Times New Roman" w:eastAsia="宋体" w:cs="Times New Roman"/>
          <w:sz w:val="24"/>
          <w:highlight w:val="none"/>
          <w:lang w:val="en-US" w:eastAsia="zh-CN"/>
        </w:rPr>
        <w:t>位于</w:t>
      </w:r>
      <w:r>
        <w:rPr>
          <w:rFonts w:hint="eastAsia" w:ascii="Times New Roman" w:hAnsi="Times New Roman" w:cs="Times New Roman"/>
          <w:sz w:val="24"/>
          <w:highlight w:val="none"/>
          <w:lang w:val="en-US" w:eastAsia="zh-CN"/>
        </w:rPr>
        <w:t>厂区东</w:t>
      </w:r>
      <w:r>
        <w:rPr>
          <w:rFonts w:hint="eastAsia" w:ascii="Times New Roman" w:hAnsi="Times New Roman" w:eastAsia="宋体" w:cs="Times New Roman"/>
          <w:sz w:val="24"/>
          <w:highlight w:val="none"/>
          <w:lang w:val="en-US" w:eastAsia="zh-CN"/>
        </w:rPr>
        <w:t>侧，车间</w:t>
      </w:r>
      <w:r>
        <w:rPr>
          <w:rFonts w:hint="eastAsia" w:ascii="Times New Roman" w:hAnsi="Times New Roman" w:cs="Times New Roman"/>
          <w:sz w:val="24"/>
          <w:highlight w:val="none"/>
          <w:lang w:val="en-US" w:eastAsia="zh-CN"/>
        </w:rPr>
        <w:t>位于厂区北侧</w:t>
      </w:r>
      <w:r>
        <w:rPr>
          <w:rFonts w:hint="eastAsia" w:ascii="Times New Roman" w:hAnsi="Times New Roman" w:cs="Times New Roman"/>
          <w:sz w:val="24"/>
          <w:highlight w:val="none"/>
          <w:lang w:eastAsia="zh-CN"/>
        </w:rPr>
        <w:t>。</w:t>
      </w:r>
      <w:r>
        <w:rPr>
          <w:rFonts w:hint="default" w:ascii="Times New Roman" w:hAnsi="Times New Roman" w:eastAsia="宋体" w:cs="Times New Roman"/>
          <w:sz w:val="24"/>
          <w:szCs w:val="24"/>
          <w:highlight w:val="none"/>
        </w:rPr>
        <w:t>项目平面布置图见附图</w:t>
      </w:r>
      <w:r>
        <w:rPr>
          <w:rFonts w:hint="eastAsia" w:ascii="Times New Roman" w:hAnsi="Times New Roman" w:eastAsia="宋体" w:cs="Times New Roman"/>
          <w:sz w:val="24"/>
          <w:szCs w:val="24"/>
          <w:highlight w:val="none"/>
          <w:lang w:val="en-US" w:eastAsia="zh-CN"/>
        </w:rPr>
        <w:t>3</w:t>
      </w:r>
      <w:r>
        <w:rPr>
          <w:rFonts w:hint="default" w:ascii="Times New Roman" w:hAnsi="Times New Roman" w:eastAsia="宋体" w:cs="Times New Roman"/>
          <w:sz w:val="24"/>
          <w:szCs w:val="24"/>
          <w:highlight w:val="none"/>
        </w:rPr>
        <w:t>。</w:t>
      </w:r>
    </w:p>
    <w:p>
      <w:pPr>
        <w:pStyle w:val="5"/>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50" w:name="_Toc27136"/>
      <w:bookmarkStart w:id="51" w:name="_Toc32048"/>
      <w:bookmarkStart w:id="52" w:name="_Toc23208"/>
      <w:bookmarkStart w:id="53" w:name="_Toc23037"/>
      <w:r>
        <w:rPr>
          <w:rFonts w:hint="default" w:ascii="Times New Roman" w:hAnsi="Times New Roman" w:eastAsia="宋体" w:cs="Times New Roman"/>
        </w:rPr>
        <w:t>2.2 建设内容</w:t>
      </w:r>
      <w:bookmarkEnd w:id="50"/>
      <w:bookmarkEnd w:id="51"/>
      <w:bookmarkEnd w:id="52"/>
      <w:bookmarkEnd w:id="53"/>
    </w:p>
    <w:p>
      <w:pPr>
        <w:pStyle w:val="6"/>
        <w:spacing w:line="440" w:lineRule="atLeast"/>
        <w:rPr>
          <w:rFonts w:hint="default" w:ascii="Times New Roman" w:hAnsi="Times New Roman" w:eastAsia="宋体" w:cs="Times New Roman"/>
        </w:rPr>
      </w:pPr>
      <w:bookmarkStart w:id="54" w:name="_Toc496979004"/>
      <w:bookmarkStart w:id="55" w:name="_Toc497001440"/>
      <w:bookmarkStart w:id="56" w:name="_Toc26634"/>
      <w:bookmarkStart w:id="57" w:name="_Toc30677"/>
      <w:bookmarkStart w:id="58" w:name="_Toc10787"/>
      <w:bookmarkStart w:id="59" w:name="_Toc27539"/>
      <w:r>
        <w:rPr>
          <w:rFonts w:hint="default" w:ascii="Times New Roman" w:hAnsi="Times New Roman" w:eastAsia="宋体" w:cs="Times New Roman"/>
        </w:rPr>
        <w:t>2.2.1 生产规模及产品方案</w:t>
      </w:r>
      <w:bookmarkEnd w:id="54"/>
      <w:bookmarkEnd w:id="55"/>
      <w:bookmarkEnd w:id="56"/>
      <w:bookmarkEnd w:id="57"/>
      <w:bookmarkEnd w:id="58"/>
      <w:bookmarkEnd w:id="59"/>
    </w:p>
    <w:p>
      <w:pPr>
        <w:pStyle w:val="6"/>
        <w:spacing w:beforeLines="50" w:line="360" w:lineRule="auto"/>
        <w:ind w:firstLine="480" w:firstLineChars="200"/>
        <w:rPr>
          <w:rFonts w:hint="default" w:ascii="Times New Roman" w:hAnsi="Times New Roman" w:eastAsia="宋体" w:cs="Times New Roman"/>
          <w:color w:val="FF0000"/>
          <w:highlight w:val="none"/>
        </w:rPr>
      </w:pPr>
      <w:bookmarkStart w:id="60" w:name="_Toc26443"/>
      <w:bookmarkStart w:id="61" w:name="_Toc30045"/>
      <w:bookmarkStart w:id="62" w:name="_Toc9009"/>
      <w:bookmarkStart w:id="63" w:name="_Toc26546"/>
      <w:bookmarkStart w:id="64" w:name="_Toc26138"/>
      <w:bookmarkStart w:id="65" w:name="_Toc25732"/>
      <w:r>
        <w:rPr>
          <w:rFonts w:hint="default" w:ascii="Times New Roman" w:hAnsi="Times New Roman" w:eastAsia="宋体" w:cs="Times New Roman"/>
          <w:color w:val="auto"/>
          <w:highlight w:val="none"/>
        </w:rPr>
        <w:t>本项目</w:t>
      </w:r>
      <w:bookmarkEnd w:id="60"/>
      <w:bookmarkStart w:id="66" w:name="_Toc497001441"/>
      <w:bookmarkStart w:id="67" w:name="_Toc496979005"/>
      <w:r>
        <w:rPr>
          <w:rFonts w:hint="default" w:ascii="Times New Roman" w:hAnsi="Times New Roman" w:eastAsia="宋体" w:cs="Times New Roman"/>
          <w:color w:val="auto"/>
          <w:highlight w:val="none"/>
          <w:lang w:val="en-US" w:eastAsia="zh-CN"/>
        </w:rPr>
        <w:t>年加工</w:t>
      </w:r>
      <w:r>
        <w:rPr>
          <w:rFonts w:hint="eastAsia" w:ascii="Times New Roman" w:hAnsi="Times New Roman" w:cs="Times New Roman"/>
          <w:color w:val="auto"/>
          <w:highlight w:val="none"/>
          <w:lang w:val="en-US" w:eastAsia="zh-CN"/>
        </w:rPr>
        <w:t>彩钢板5万米。</w:t>
      </w:r>
      <w:bookmarkEnd w:id="61"/>
      <w:bookmarkEnd w:id="62"/>
      <w:bookmarkEnd w:id="63"/>
      <w:bookmarkEnd w:id="64"/>
      <w:bookmarkEnd w:id="65"/>
    </w:p>
    <w:p>
      <w:pPr>
        <w:pStyle w:val="6"/>
        <w:spacing w:line="440" w:lineRule="atLeast"/>
        <w:rPr>
          <w:rFonts w:hint="eastAsia" w:ascii="Times New Roman" w:hAnsi="Times New Roman" w:eastAsia="宋体" w:cs="Times New Roman"/>
          <w:sz w:val="24"/>
          <w:szCs w:val="24"/>
          <w:lang w:eastAsia="zh-CN"/>
        </w:rPr>
      </w:pPr>
      <w:bookmarkStart w:id="68" w:name="_Toc13472"/>
      <w:bookmarkStart w:id="69" w:name="_Toc20908"/>
      <w:bookmarkStart w:id="70" w:name="_Toc21731"/>
      <w:bookmarkStart w:id="71" w:name="_Toc23799"/>
      <w:r>
        <w:rPr>
          <w:rFonts w:hint="default" w:ascii="Times New Roman" w:hAnsi="Times New Roman" w:eastAsia="宋体" w:cs="Times New Roman"/>
        </w:rPr>
        <w:t>2.2.2 主要原辅材料</w:t>
      </w:r>
      <w:bookmarkEnd w:id="66"/>
      <w:bookmarkEnd w:id="67"/>
      <w:bookmarkEnd w:id="68"/>
      <w:bookmarkEnd w:id="69"/>
      <w:bookmarkEnd w:id="70"/>
      <w:bookmarkEnd w:id="71"/>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原辅材料及能源消耗表见表2-2。</w:t>
      </w: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表2-2  原辅材料及能源消耗表</w:t>
      </w:r>
    </w:p>
    <w:tbl>
      <w:tblPr>
        <w:tblStyle w:val="18"/>
        <w:tblW w:w="86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8"/>
        <w:gridCol w:w="2486"/>
        <w:gridCol w:w="1257"/>
        <w:gridCol w:w="1910"/>
        <w:gridCol w:w="1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bookmarkStart w:id="72" w:name="_Toc4853"/>
            <w:bookmarkStart w:id="73" w:name="_Toc26045"/>
            <w:bookmarkStart w:id="74" w:name="_Toc497001442"/>
            <w:bookmarkStart w:id="75" w:name="_Toc2160"/>
            <w:bookmarkStart w:id="76" w:name="_Toc5968"/>
            <w:bookmarkStart w:id="77" w:name="_Toc496979006"/>
            <w:r>
              <w:rPr>
                <w:rFonts w:hint="default" w:ascii="Times New Roman" w:hAnsi="Times New Roman" w:eastAsia="宋体" w:cs="Times New Roman"/>
                <w:b/>
                <w:bCs/>
                <w:color w:val="auto"/>
                <w:kern w:val="0"/>
                <w:sz w:val="21"/>
                <w:szCs w:val="21"/>
              </w:rPr>
              <w:t>序号</w:t>
            </w:r>
          </w:p>
        </w:tc>
        <w:tc>
          <w:tcPr>
            <w:tcW w:w="2486"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名称</w:t>
            </w:r>
          </w:p>
        </w:tc>
        <w:tc>
          <w:tcPr>
            <w:tcW w:w="1257"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单位</w:t>
            </w:r>
          </w:p>
        </w:tc>
        <w:tc>
          <w:tcPr>
            <w:tcW w:w="1910"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eastAsia="zh-CN"/>
              </w:rPr>
              <w:t>环评年</w:t>
            </w:r>
            <w:r>
              <w:rPr>
                <w:rFonts w:hint="default" w:ascii="Times New Roman" w:hAnsi="Times New Roman" w:eastAsia="宋体" w:cs="Times New Roman"/>
                <w:b/>
                <w:bCs/>
                <w:color w:val="auto"/>
                <w:kern w:val="0"/>
                <w:sz w:val="21"/>
                <w:szCs w:val="21"/>
              </w:rPr>
              <w:t>消耗量</w:t>
            </w:r>
          </w:p>
        </w:tc>
        <w:tc>
          <w:tcPr>
            <w:tcW w:w="1900"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kern w:val="0"/>
                <w:sz w:val="21"/>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default"/>
                <w:szCs w:val="21"/>
                <w:lang w:val="en-US" w:eastAsia="zh-CN"/>
              </w:rPr>
              <w:t>1</w:t>
            </w:r>
          </w:p>
        </w:tc>
        <w:tc>
          <w:tcPr>
            <w:tcW w:w="2486"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rFonts w:hAnsi="宋体"/>
                <w:color w:val="auto"/>
                <w:szCs w:val="21"/>
              </w:rPr>
              <w:t>钢板</w:t>
            </w:r>
          </w:p>
        </w:tc>
        <w:tc>
          <w:tcPr>
            <w:tcW w:w="1257"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3000</w:t>
            </w:r>
          </w:p>
        </w:tc>
        <w:tc>
          <w:tcPr>
            <w:tcW w:w="1900" w:type="dxa"/>
            <w:tcBorders>
              <w:tl2br w:val="nil"/>
              <w:tr2bl w:val="nil"/>
            </w:tcBorders>
            <w:vAlign w:val="center"/>
          </w:tcPr>
          <w:p>
            <w:pPr>
              <w:spacing w:line="240" w:lineRule="auto"/>
              <w:jc w:val="center"/>
              <w:rPr>
                <w:rFonts w:hint="default"/>
                <w:color w:val="auto"/>
                <w:szCs w:val="21"/>
                <w:lang w:val="en-US" w:eastAsia="zh-CN"/>
              </w:rPr>
            </w:pPr>
            <w:r>
              <w:rPr>
                <w:rFonts w:hint="default"/>
                <w:color w:val="auto"/>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default"/>
                <w:szCs w:val="21"/>
                <w:lang w:val="en-US" w:eastAsia="zh-CN"/>
              </w:rPr>
              <w:t>2</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螺纹钢</w:t>
            </w:r>
          </w:p>
        </w:tc>
        <w:tc>
          <w:tcPr>
            <w:tcW w:w="1257"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1000</w:t>
            </w:r>
          </w:p>
        </w:tc>
        <w:tc>
          <w:tcPr>
            <w:tcW w:w="1900" w:type="dxa"/>
            <w:tcBorders>
              <w:tl2br w:val="nil"/>
              <w:tr2bl w:val="nil"/>
            </w:tcBorders>
            <w:vAlign w:val="center"/>
          </w:tcPr>
          <w:p>
            <w:pPr>
              <w:spacing w:line="240" w:lineRule="auto"/>
              <w:jc w:val="center"/>
              <w:rPr>
                <w:rFonts w:hint="default"/>
                <w:color w:val="auto"/>
                <w:szCs w:val="21"/>
                <w:lang w:val="en-US" w:eastAsia="zh-CN"/>
              </w:rPr>
            </w:pPr>
            <w:r>
              <w:rPr>
                <w:rFonts w:hint="default"/>
                <w:color w:val="auto"/>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default"/>
                <w:szCs w:val="21"/>
                <w:lang w:val="en-US" w:eastAsia="zh-CN"/>
              </w:rPr>
              <w:t>3</w:t>
            </w:r>
          </w:p>
        </w:tc>
        <w:tc>
          <w:tcPr>
            <w:tcW w:w="2486"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rFonts w:hAnsi="宋体"/>
                <w:color w:val="auto"/>
                <w:szCs w:val="21"/>
              </w:rPr>
              <w:t>镀锌带</w:t>
            </w:r>
          </w:p>
        </w:tc>
        <w:tc>
          <w:tcPr>
            <w:tcW w:w="1257" w:type="dxa"/>
            <w:tcBorders>
              <w:tl2br w:val="nil"/>
              <w:tr2bl w:val="nil"/>
            </w:tcBorders>
            <w:vAlign w:val="center"/>
          </w:tcPr>
          <w:p>
            <w:pPr>
              <w:spacing w:line="240" w:lineRule="auto"/>
              <w:jc w:val="center"/>
              <w:rPr>
                <w:rFonts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560</w:t>
            </w:r>
          </w:p>
        </w:tc>
        <w:tc>
          <w:tcPr>
            <w:tcW w:w="1900" w:type="dxa"/>
            <w:tcBorders>
              <w:tl2br w:val="nil"/>
              <w:tr2bl w:val="nil"/>
            </w:tcBorders>
            <w:vAlign w:val="center"/>
          </w:tcPr>
          <w:p>
            <w:pPr>
              <w:spacing w:line="240" w:lineRule="auto"/>
              <w:jc w:val="center"/>
              <w:rPr>
                <w:rFonts w:hint="default"/>
                <w:color w:val="auto"/>
                <w:szCs w:val="21"/>
                <w:lang w:val="en-US" w:eastAsia="zh-CN"/>
              </w:rPr>
            </w:pPr>
            <w:r>
              <w:rPr>
                <w:rFonts w:hint="default"/>
                <w:color w:val="auto"/>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ascii="??" w:hAnsi="??" w:eastAsia="宋体" w:cs="Times New Roman"/>
                <w:kern w:val="2"/>
                <w:sz w:val="21"/>
                <w:szCs w:val="21"/>
                <w:lang w:val="en-US" w:eastAsia="zh-CN" w:bidi="ar-SA"/>
              </w:rPr>
            </w:pPr>
            <w:r>
              <w:rPr>
                <w:rFonts w:hint="eastAsia"/>
                <w:szCs w:val="21"/>
                <w:lang w:val="en-US" w:eastAsia="zh-CN"/>
              </w:rPr>
              <w:t>4</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焊条</w:t>
            </w:r>
          </w:p>
        </w:tc>
        <w:tc>
          <w:tcPr>
            <w:tcW w:w="1257" w:type="dxa"/>
            <w:tcBorders>
              <w:tl2br w:val="nil"/>
              <w:tr2bl w:val="nil"/>
            </w:tcBorders>
            <w:vAlign w:val="center"/>
          </w:tcPr>
          <w:p>
            <w:pPr>
              <w:spacing w:line="240" w:lineRule="auto"/>
              <w:jc w:val="center"/>
              <w:rPr>
                <w:rFonts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4</w:t>
            </w:r>
          </w:p>
        </w:tc>
        <w:tc>
          <w:tcPr>
            <w:tcW w:w="1900" w:type="dxa"/>
            <w:tcBorders>
              <w:tl2br w:val="nil"/>
              <w:tr2bl w:val="nil"/>
            </w:tcBorders>
            <w:vAlign w:val="center"/>
          </w:tcPr>
          <w:p>
            <w:pPr>
              <w:spacing w:line="240" w:lineRule="auto"/>
              <w:jc w:val="center"/>
              <w:rPr>
                <w:rFonts w:hint="default"/>
                <w:color w:val="auto"/>
                <w:szCs w:val="21"/>
                <w:lang w:val="en-US" w:eastAsia="zh-CN"/>
              </w:rPr>
            </w:pPr>
            <w:r>
              <w:rPr>
                <w:rFonts w:hint="default"/>
                <w:color w:val="auto"/>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ascii="??" w:hAnsi="??" w:eastAsia="宋体" w:cs="Times New Roman"/>
                <w:kern w:val="2"/>
                <w:sz w:val="21"/>
                <w:szCs w:val="21"/>
                <w:lang w:val="en-US" w:eastAsia="zh-CN" w:bidi="ar-SA"/>
              </w:rPr>
            </w:pPr>
            <w:r>
              <w:rPr>
                <w:rFonts w:hint="eastAsia"/>
                <w:szCs w:val="21"/>
                <w:lang w:val="en-US" w:eastAsia="zh-CN"/>
              </w:rPr>
              <w:t>5</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焊丝</w:t>
            </w:r>
          </w:p>
        </w:tc>
        <w:tc>
          <w:tcPr>
            <w:tcW w:w="1257" w:type="dxa"/>
            <w:tcBorders>
              <w:tl2br w:val="nil"/>
              <w:tr2bl w:val="nil"/>
            </w:tcBorders>
            <w:vAlign w:val="center"/>
          </w:tcPr>
          <w:p>
            <w:pPr>
              <w:spacing w:line="240" w:lineRule="auto"/>
              <w:jc w:val="center"/>
              <w:rPr>
                <w:rFonts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12</w:t>
            </w:r>
          </w:p>
        </w:tc>
        <w:tc>
          <w:tcPr>
            <w:tcW w:w="1900" w:type="dxa"/>
            <w:tcBorders>
              <w:tl2br w:val="nil"/>
              <w:tr2bl w:val="nil"/>
            </w:tcBorders>
            <w:vAlign w:val="center"/>
          </w:tcPr>
          <w:p>
            <w:pPr>
              <w:spacing w:line="240" w:lineRule="auto"/>
              <w:jc w:val="center"/>
              <w:rPr>
                <w:rFonts w:hint="default"/>
                <w:color w:val="auto"/>
                <w:szCs w:val="21"/>
                <w:lang w:val="en-US" w:eastAsia="zh-CN"/>
              </w:rPr>
            </w:pPr>
            <w:r>
              <w:rPr>
                <w:rFonts w:hint="default"/>
                <w:color w:val="auto"/>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6</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焊剂</w:t>
            </w:r>
          </w:p>
        </w:tc>
        <w:tc>
          <w:tcPr>
            <w:tcW w:w="1257"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8</w:t>
            </w:r>
          </w:p>
        </w:tc>
        <w:tc>
          <w:tcPr>
            <w:tcW w:w="1900" w:type="dxa"/>
            <w:tcBorders>
              <w:tl2br w:val="nil"/>
              <w:tr2bl w:val="nil"/>
            </w:tcBorders>
            <w:vAlign w:val="center"/>
          </w:tcPr>
          <w:p>
            <w:pPr>
              <w:spacing w:line="240" w:lineRule="auto"/>
              <w:jc w:val="center"/>
              <w:rPr>
                <w:rFonts w:hint="default"/>
                <w:color w:val="auto"/>
                <w:szCs w:val="21"/>
                <w:lang w:val="en-US" w:eastAsia="zh-CN"/>
              </w:rPr>
            </w:pPr>
            <w:r>
              <w:rPr>
                <w:rFonts w:hint="default"/>
                <w:color w:val="auto"/>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7</w:t>
            </w:r>
          </w:p>
        </w:tc>
        <w:tc>
          <w:tcPr>
            <w:tcW w:w="2486"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rFonts w:hAnsi="宋体"/>
                <w:color w:val="auto"/>
                <w:szCs w:val="21"/>
              </w:rPr>
              <w:t>水性漆</w:t>
            </w:r>
          </w:p>
        </w:tc>
        <w:tc>
          <w:tcPr>
            <w:tcW w:w="1257"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default" w:ascii="??" w:hAnsi="??" w:eastAsia="宋体" w:cs="Times New Roman"/>
                <w:color w:val="auto"/>
                <w:kern w:val="2"/>
                <w:sz w:val="21"/>
                <w:szCs w:val="21"/>
                <w:lang w:val="en-US" w:eastAsia="zh-CN" w:bidi="ar-SA"/>
              </w:rPr>
            </w:pPr>
            <w:r>
              <w:rPr>
                <w:color w:val="auto"/>
                <w:szCs w:val="21"/>
              </w:rPr>
              <w:t>1.69</w:t>
            </w:r>
          </w:p>
        </w:tc>
        <w:tc>
          <w:tcPr>
            <w:tcW w:w="1900" w:type="dxa"/>
            <w:tcBorders>
              <w:tl2br w:val="nil"/>
              <w:tr2bl w:val="nil"/>
            </w:tcBorders>
            <w:vAlign w:val="center"/>
          </w:tcPr>
          <w:p>
            <w:pPr>
              <w:spacing w:line="240" w:lineRule="auto"/>
              <w:jc w:val="center"/>
              <w:rPr>
                <w:rFonts w:hint="default"/>
                <w:color w:val="auto"/>
                <w:szCs w:val="21"/>
                <w:lang w:val="en-US" w:eastAsia="zh-CN"/>
              </w:rPr>
            </w:pPr>
            <w:r>
              <w:rPr>
                <w:rFonts w:hint="default"/>
                <w:color w:val="auto"/>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8</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彩钢卷</w:t>
            </w:r>
          </w:p>
        </w:tc>
        <w:tc>
          <w:tcPr>
            <w:tcW w:w="1257"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3600</w:t>
            </w:r>
          </w:p>
        </w:tc>
        <w:tc>
          <w:tcPr>
            <w:tcW w:w="1900" w:type="dxa"/>
            <w:tcBorders>
              <w:tl2br w:val="nil"/>
              <w:tr2bl w:val="nil"/>
            </w:tcBorders>
            <w:vAlign w:val="center"/>
          </w:tcPr>
          <w:p>
            <w:pPr>
              <w:adjustRightInd w:val="0"/>
              <w:snapToGrid w:val="0"/>
              <w:spacing w:line="360" w:lineRule="atLeast"/>
              <w:jc w:val="center"/>
              <w:rPr>
                <w:rFonts w:hint="default" w:ascii="宋体" w:hAnsi="宋体" w:eastAsia="宋体" w:cs="宋体"/>
                <w:kern w:val="2"/>
                <w:sz w:val="21"/>
                <w:szCs w:val="21"/>
                <w:lang w:val="en-US" w:eastAsia="zh-CN" w:bidi="ar-SA"/>
              </w:rPr>
            </w:pPr>
            <w:r>
              <w:rPr>
                <w:rFonts w:hint="default" w:ascii="宋体" w:hAnsi="宋体" w:cs="宋体"/>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9</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聚苯板</w:t>
            </w:r>
          </w:p>
        </w:tc>
        <w:tc>
          <w:tcPr>
            <w:tcW w:w="1257"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m</w:t>
            </w:r>
            <w:r>
              <w:rPr>
                <w:color w:val="auto"/>
                <w:szCs w:val="21"/>
                <w:vertAlign w:val="superscript"/>
              </w:rPr>
              <w:t>3</w:t>
            </w:r>
            <w:r>
              <w:rPr>
                <w:color w:val="auto"/>
                <w:szCs w:val="21"/>
              </w:rPr>
              <w:t>/a</w:t>
            </w:r>
          </w:p>
        </w:tc>
        <w:tc>
          <w:tcPr>
            <w:tcW w:w="1910"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5000</w:t>
            </w:r>
          </w:p>
        </w:tc>
        <w:tc>
          <w:tcPr>
            <w:tcW w:w="1900" w:type="dxa"/>
            <w:tcBorders>
              <w:tl2br w:val="nil"/>
              <w:tr2bl w:val="nil"/>
            </w:tcBorders>
            <w:vAlign w:val="center"/>
          </w:tcPr>
          <w:p>
            <w:pPr>
              <w:adjustRightInd w:val="0"/>
              <w:snapToGrid w:val="0"/>
              <w:spacing w:line="360" w:lineRule="atLeast"/>
              <w:jc w:val="center"/>
              <w:rPr>
                <w:rFonts w:hint="default" w:ascii="宋体" w:hAnsi="宋体" w:eastAsia="宋体" w:cs="宋体"/>
                <w:kern w:val="2"/>
                <w:sz w:val="21"/>
                <w:szCs w:val="21"/>
                <w:lang w:val="en-US" w:eastAsia="zh-CN" w:bidi="ar-SA"/>
              </w:rPr>
            </w:pPr>
            <w:r>
              <w:rPr>
                <w:rFonts w:hint="default" w:ascii="宋体" w:hAnsi="宋体" w:cs="宋体"/>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10</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岩棉板</w:t>
            </w:r>
          </w:p>
        </w:tc>
        <w:tc>
          <w:tcPr>
            <w:tcW w:w="1257"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m</w:t>
            </w:r>
            <w:r>
              <w:rPr>
                <w:color w:val="auto"/>
                <w:szCs w:val="21"/>
                <w:vertAlign w:val="superscript"/>
              </w:rPr>
              <w:t>3</w:t>
            </w:r>
            <w:r>
              <w:rPr>
                <w:color w:val="auto"/>
                <w:szCs w:val="21"/>
              </w:rPr>
              <w:t>/a</w:t>
            </w:r>
          </w:p>
        </w:tc>
        <w:tc>
          <w:tcPr>
            <w:tcW w:w="1910"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5000</w:t>
            </w:r>
          </w:p>
        </w:tc>
        <w:tc>
          <w:tcPr>
            <w:tcW w:w="1900" w:type="dxa"/>
            <w:tcBorders>
              <w:tl2br w:val="nil"/>
              <w:tr2bl w:val="nil"/>
            </w:tcBorders>
            <w:vAlign w:val="center"/>
          </w:tcPr>
          <w:p>
            <w:pPr>
              <w:adjustRightInd w:val="0"/>
              <w:snapToGrid w:val="0"/>
              <w:spacing w:line="360" w:lineRule="atLeast"/>
              <w:jc w:val="center"/>
              <w:rPr>
                <w:rFonts w:hint="default" w:ascii="宋体" w:hAnsi="宋体" w:eastAsia="宋体" w:cs="宋体"/>
                <w:kern w:val="2"/>
                <w:sz w:val="21"/>
                <w:szCs w:val="21"/>
                <w:lang w:val="en-US" w:eastAsia="zh-CN" w:bidi="ar-SA"/>
              </w:rPr>
            </w:pPr>
            <w:r>
              <w:rPr>
                <w:rFonts w:hint="default" w:ascii="宋体" w:hAnsi="宋体" w:cs="宋体"/>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11</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防火聚胺脂</w:t>
            </w:r>
          </w:p>
        </w:tc>
        <w:tc>
          <w:tcPr>
            <w:tcW w:w="1257"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10.8</w:t>
            </w:r>
          </w:p>
        </w:tc>
        <w:tc>
          <w:tcPr>
            <w:tcW w:w="1900" w:type="dxa"/>
            <w:tcBorders>
              <w:tl2br w:val="nil"/>
              <w:tr2bl w:val="nil"/>
            </w:tcBorders>
            <w:vAlign w:val="center"/>
          </w:tcPr>
          <w:p>
            <w:pPr>
              <w:adjustRightInd w:val="0"/>
              <w:snapToGrid w:val="0"/>
              <w:spacing w:line="360" w:lineRule="atLeast"/>
              <w:jc w:val="center"/>
              <w:rPr>
                <w:rFonts w:hint="default" w:ascii="宋体" w:hAnsi="宋体" w:eastAsia="宋体" w:cs="宋体"/>
                <w:kern w:val="2"/>
                <w:sz w:val="21"/>
                <w:szCs w:val="21"/>
                <w:lang w:val="en-US" w:eastAsia="zh-CN" w:bidi="ar-SA"/>
              </w:rPr>
            </w:pPr>
            <w:r>
              <w:rPr>
                <w:rFonts w:hint="default" w:ascii="宋体" w:hAnsi="宋体" w:cs="宋体"/>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12</w:t>
            </w:r>
          </w:p>
        </w:tc>
        <w:tc>
          <w:tcPr>
            <w:tcW w:w="2486"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rFonts w:hAnsi="宋体"/>
                <w:color w:val="auto"/>
                <w:szCs w:val="21"/>
              </w:rPr>
              <w:t>胶</w:t>
            </w:r>
          </w:p>
        </w:tc>
        <w:tc>
          <w:tcPr>
            <w:tcW w:w="1257"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t/a</w:t>
            </w:r>
          </w:p>
        </w:tc>
        <w:tc>
          <w:tcPr>
            <w:tcW w:w="1910" w:type="dxa"/>
            <w:tcBorders>
              <w:tl2br w:val="nil"/>
              <w:tr2bl w:val="nil"/>
            </w:tcBorders>
            <w:vAlign w:val="center"/>
          </w:tcPr>
          <w:p>
            <w:pPr>
              <w:spacing w:line="240" w:lineRule="auto"/>
              <w:jc w:val="center"/>
              <w:rPr>
                <w:rFonts w:hint="eastAsia" w:ascii="??" w:hAnsi="??" w:eastAsia="宋体" w:cs="Times New Roman"/>
                <w:color w:val="auto"/>
                <w:kern w:val="2"/>
                <w:sz w:val="21"/>
                <w:szCs w:val="21"/>
                <w:lang w:val="en-US" w:eastAsia="zh-CN" w:bidi="ar-SA"/>
              </w:rPr>
            </w:pPr>
            <w:r>
              <w:rPr>
                <w:color w:val="auto"/>
                <w:szCs w:val="21"/>
              </w:rPr>
              <w:t>1.08</w:t>
            </w:r>
          </w:p>
        </w:tc>
        <w:tc>
          <w:tcPr>
            <w:tcW w:w="1900" w:type="dxa"/>
            <w:tcBorders>
              <w:tl2br w:val="nil"/>
              <w:tr2bl w:val="nil"/>
            </w:tcBorders>
            <w:vAlign w:val="center"/>
          </w:tcPr>
          <w:p>
            <w:pPr>
              <w:adjustRightInd w:val="0"/>
              <w:snapToGrid w:val="0"/>
              <w:spacing w:line="360" w:lineRule="atLeast"/>
              <w:jc w:val="center"/>
              <w:rPr>
                <w:rFonts w:hint="default" w:ascii="宋体" w:hAnsi="宋体" w:eastAsia="宋体" w:cs="宋体"/>
                <w:kern w:val="2"/>
                <w:sz w:val="21"/>
                <w:szCs w:val="21"/>
                <w:lang w:val="en-US" w:eastAsia="zh-CN" w:bidi="ar-SA"/>
              </w:rPr>
            </w:pPr>
            <w:r>
              <w:rPr>
                <w:rFonts w:hint="default" w:ascii="宋体" w:hAnsi="宋体" w:cs="宋体"/>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13</w:t>
            </w:r>
          </w:p>
        </w:tc>
        <w:tc>
          <w:tcPr>
            <w:tcW w:w="2486" w:type="dxa"/>
            <w:tcBorders>
              <w:tl2br w:val="nil"/>
              <w:tr2bl w:val="nil"/>
            </w:tcBorders>
            <w:vAlign w:val="center"/>
          </w:tcPr>
          <w:p>
            <w:pPr>
              <w:jc w:val="center"/>
              <w:rPr>
                <w:rFonts w:hint="eastAsia" w:ascii="??" w:hAnsi="??" w:eastAsia="宋体" w:cs="Times New Roman"/>
                <w:kern w:val="2"/>
                <w:sz w:val="21"/>
                <w:szCs w:val="21"/>
                <w:lang w:val="en-US" w:eastAsia="zh-CN" w:bidi="ar-SA"/>
              </w:rPr>
            </w:pPr>
            <w:r>
              <w:rPr>
                <w:rFonts w:hint="eastAsia"/>
                <w:szCs w:val="21"/>
                <w:lang w:val="en-US" w:eastAsia="zh-CN"/>
              </w:rPr>
              <w:t>水</w:t>
            </w:r>
          </w:p>
        </w:tc>
        <w:tc>
          <w:tcPr>
            <w:tcW w:w="1257" w:type="dxa"/>
            <w:tcBorders>
              <w:tl2br w:val="nil"/>
              <w:tr2bl w:val="nil"/>
            </w:tcBorders>
            <w:vAlign w:val="center"/>
          </w:tcPr>
          <w:p>
            <w:pPr>
              <w:jc w:val="center"/>
              <w:rPr>
                <w:rFonts w:hint="eastAsia" w:ascii="Times New Roman" w:hAnsi="Times New Roman" w:eastAsia="宋体" w:cs="Times New Roman"/>
                <w:color w:val="auto"/>
                <w:kern w:val="0"/>
                <w:sz w:val="21"/>
                <w:szCs w:val="21"/>
                <w:lang w:val="en-US" w:eastAsia="zh-CN" w:bidi="ar-SA"/>
              </w:rPr>
            </w:pPr>
            <w:r>
              <w:rPr>
                <w:rFonts w:hint="eastAsia"/>
                <w:szCs w:val="21"/>
                <w:lang w:val="en-US" w:eastAsia="zh-CN"/>
              </w:rPr>
              <w:t>m</w:t>
            </w:r>
            <w:r>
              <w:rPr>
                <w:rFonts w:hint="eastAsia"/>
                <w:szCs w:val="21"/>
                <w:vertAlign w:val="superscript"/>
                <w:lang w:val="en-US" w:eastAsia="zh-CN"/>
              </w:rPr>
              <w:t>3</w:t>
            </w:r>
            <w:r>
              <w:rPr>
                <w:szCs w:val="21"/>
              </w:rPr>
              <w:t>/a</w:t>
            </w:r>
          </w:p>
        </w:tc>
        <w:tc>
          <w:tcPr>
            <w:tcW w:w="1910" w:type="dxa"/>
            <w:tcBorders>
              <w:tl2br w:val="nil"/>
              <w:tr2bl w:val="nil"/>
            </w:tcBorders>
            <w:vAlign w:val="center"/>
          </w:tcPr>
          <w:p>
            <w:pPr>
              <w:jc w:val="center"/>
              <w:rPr>
                <w:rFonts w:hint="eastAsia" w:ascii="??" w:hAnsi="??" w:eastAsia="宋体" w:cs="Times New Roman"/>
                <w:kern w:val="2"/>
                <w:sz w:val="21"/>
                <w:szCs w:val="21"/>
                <w:lang w:val="en-US" w:eastAsia="zh-CN" w:bidi="ar-SA"/>
              </w:rPr>
            </w:pPr>
            <w:r>
              <w:rPr>
                <w:rFonts w:hint="eastAsia"/>
                <w:szCs w:val="21"/>
                <w:lang w:val="en-US" w:eastAsia="zh-CN"/>
              </w:rPr>
              <w:t>96.656</w:t>
            </w:r>
          </w:p>
        </w:tc>
        <w:tc>
          <w:tcPr>
            <w:tcW w:w="1900" w:type="dxa"/>
            <w:tcBorders>
              <w:tl2br w:val="nil"/>
              <w:tr2bl w:val="nil"/>
            </w:tcBorders>
            <w:vAlign w:val="center"/>
          </w:tcPr>
          <w:p>
            <w:pPr>
              <w:adjustRightInd w:val="0"/>
              <w:snapToGrid w:val="0"/>
              <w:spacing w:line="360" w:lineRule="atLeast"/>
              <w:jc w:val="center"/>
              <w:rPr>
                <w:rFonts w:hint="default" w:ascii="宋体" w:hAnsi="宋体" w:eastAsia="宋体" w:cs="宋体"/>
                <w:kern w:val="2"/>
                <w:sz w:val="21"/>
                <w:szCs w:val="21"/>
                <w:lang w:val="en-US" w:eastAsia="zh-CN" w:bidi="ar-SA"/>
              </w:rPr>
            </w:pPr>
            <w:r>
              <w:rPr>
                <w:rFonts w:hint="default" w:ascii="宋体" w:hAnsi="宋体" w:cs="宋体"/>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8" w:type="dxa"/>
            <w:tcBorders>
              <w:tl2br w:val="nil"/>
              <w:tr2bl w:val="nil"/>
            </w:tcBorders>
            <w:vAlign w:val="center"/>
          </w:tcPr>
          <w:p>
            <w:pPr>
              <w:jc w:val="center"/>
              <w:rPr>
                <w:rFonts w:hint="default"/>
                <w:szCs w:val="21"/>
                <w:lang w:val="en-US" w:eastAsia="zh-CN"/>
              </w:rPr>
            </w:pPr>
            <w:r>
              <w:rPr>
                <w:rFonts w:hint="eastAsia"/>
                <w:szCs w:val="21"/>
                <w:lang w:val="en-US" w:eastAsia="zh-CN"/>
              </w:rPr>
              <w:t>14</w:t>
            </w:r>
          </w:p>
        </w:tc>
        <w:tc>
          <w:tcPr>
            <w:tcW w:w="2486" w:type="dxa"/>
            <w:tcBorders>
              <w:tl2br w:val="nil"/>
              <w:tr2bl w:val="nil"/>
            </w:tcBorders>
            <w:vAlign w:val="center"/>
          </w:tcPr>
          <w:p>
            <w:pPr>
              <w:jc w:val="center"/>
              <w:rPr>
                <w:rFonts w:hint="eastAsia" w:ascii="??" w:hAnsi="??" w:eastAsia="宋体" w:cs="Times New Roman"/>
                <w:kern w:val="2"/>
                <w:sz w:val="21"/>
                <w:szCs w:val="21"/>
                <w:lang w:val="en-US" w:eastAsia="zh-CN" w:bidi="ar-SA"/>
              </w:rPr>
            </w:pPr>
            <w:r>
              <w:rPr>
                <w:rFonts w:hint="eastAsia"/>
                <w:szCs w:val="21"/>
                <w:lang w:val="en-US" w:eastAsia="zh-CN"/>
              </w:rPr>
              <w:t>电</w:t>
            </w:r>
          </w:p>
        </w:tc>
        <w:tc>
          <w:tcPr>
            <w:tcW w:w="1257" w:type="dxa"/>
            <w:tcBorders>
              <w:tl2br w:val="nil"/>
              <w:tr2bl w:val="nil"/>
            </w:tcBorders>
            <w:vAlign w:val="center"/>
          </w:tcPr>
          <w:p>
            <w:pPr>
              <w:jc w:val="center"/>
              <w:rPr>
                <w:rFonts w:hint="eastAsia" w:ascii="??" w:hAnsi="??" w:eastAsia="宋体" w:cs="Times New Roman"/>
                <w:kern w:val="2"/>
                <w:sz w:val="21"/>
                <w:szCs w:val="21"/>
                <w:lang w:val="en-US" w:eastAsia="zh-CN" w:bidi="ar-SA"/>
              </w:rPr>
            </w:pPr>
            <w:r>
              <w:rPr>
                <w:rFonts w:hint="eastAsia"/>
                <w:szCs w:val="21"/>
                <w:lang w:val="en-US" w:eastAsia="zh-CN"/>
              </w:rPr>
              <w:t>kW•h/a</w:t>
            </w:r>
          </w:p>
        </w:tc>
        <w:tc>
          <w:tcPr>
            <w:tcW w:w="1910" w:type="dxa"/>
            <w:tcBorders>
              <w:tl2br w:val="nil"/>
              <w:tr2bl w:val="nil"/>
            </w:tcBorders>
            <w:vAlign w:val="center"/>
          </w:tcPr>
          <w:p>
            <w:pPr>
              <w:jc w:val="center"/>
              <w:rPr>
                <w:rFonts w:hint="eastAsia" w:ascii="??" w:hAnsi="??" w:eastAsia="宋体" w:cs="Times New Roman"/>
                <w:kern w:val="2"/>
                <w:sz w:val="21"/>
                <w:szCs w:val="21"/>
                <w:lang w:val="en-US" w:eastAsia="zh-CN" w:bidi="ar-SA"/>
              </w:rPr>
            </w:pPr>
            <w:r>
              <w:rPr>
                <w:rFonts w:hint="eastAsia"/>
                <w:szCs w:val="21"/>
                <w:lang w:val="en-US" w:eastAsia="zh-CN"/>
              </w:rPr>
              <w:t>6</w:t>
            </w:r>
          </w:p>
        </w:tc>
        <w:tc>
          <w:tcPr>
            <w:tcW w:w="1900" w:type="dxa"/>
            <w:tcBorders>
              <w:tl2br w:val="nil"/>
              <w:tr2bl w:val="nil"/>
            </w:tcBorders>
            <w:vAlign w:val="center"/>
          </w:tcPr>
          <w:p>
            <w:pPr>
              <w:adjustRightInd w:val="0"/>
              <w:snapToGrid w:val="0"/>
              <w:spacing w:line="360" w:lineRule="atLeast"/>
              <w:jc w:val="center"/>
              <w:rPr>
                <w:rFonts w:hint="default" w:ascii="宋体" w:hAnsi="宋体" w:eastAsia="宋体" w:cs="宋体"/>
                <w:kern w:val="2"/>
                <w:sz w:val="21"/>
                <w:szCs w:val="21"/>
                <w:lang w:val="en-US" w:eastAsia="zh-CN" w:bidi="ar-SA"/>
              </w:rPr>
            </w:pPr>
            <w:r>
              <w:rPr>
                <w:rFonts w:hint="default" w:ascii="宋体" w:hAnsi="宋体" w:cs="宋体"/>
                <w:szCs w:val="21"/>
                <w:lang w:val="en-US" w:eastAsia="zh-CN"/>
              </w:rPr>
              <w:t>与环评一致</w:t>
            </w:r>
          </w:p>
        </w:tc>
      </w:tr>
    </w:tbl>
    <w:p>
      <w:pPr>
        <w:pStyle w:val="6"/>
        <w:rPr>
          <w:rFonts w:hint="default" w:ascii="Times New Roman" w:hAnsi="Times New Roman" w:eastAsia="宋体" w:cs="Times New Roman"/>
        </w:rPr>
      </w:pPr>
      <w:r>
        <w:rPr>
          <w:rFonts w:hint="default" w:ascii="Times New Roman" w:hAnsi="Times New Roman" w:eastAsia="宋体" w:cs="Times New Roman"/>
          <w:color w:val="auto"/>
        </w:rPr>
        <w:t>2.2.3 主体设施建设内容</w:t>
      </w:r>
      <w:bookmarkEnd w:id="72"/>
      <w:bookmarkEnd w:id="73"/>
      <w:bookmarkEnd w:id="74"/>
      <w:bookmarkEnd w:id="75"/>
      <w:bookmarkEnd w:id="76"/>
      <w:bookmarkEnd w:id="77"/>
    </w:p>
    <w:p>
      <w:pPr>
        <w:adjustRightInd w:val="0"/>
        <w:snapToGrid w:val="0"/>
        <w:spacing w:line="480" w:lineRule="atLeast"/>
        <w:ind w:firstLine="480" w:firstLineChars="200"/>
        <w:rPr>
          <w:rFonts w:hint="eastAsia" w:ascii="Times New Roman" w:hAnsi="Times New Roman" w:cs="Times New Roman"/>
          <w:sz w:val="24"/>
          <w:szCs w:val="24"/>
          <w:vertAlign w:val="baseline"/>
          <w:lang w:val="en-US" w:eastAsia="zh-CN"/>
        </w:rPr>
      </w:pPr>
      <w:r>
        <w:rPr>
          <w:rFonts w:hint="default" w:ascii="Times New Roman" w:hAnsi="Times New Roman" w:eastAsia="宋体" w:cs="Times New Roman"/>
          <w:sz w:val="24"/>
          <w:szCs w:val="24"/>
        </w:rPr>
        <w:t>项目</w:t>
      </w:r>
      <w:r>
        <w:rPr>
          <w:rFonts w:hint="eastAsia" w:ascii="Times New Roman" w:hAnsi="Times New Roman" w:cs="Times New Roman"/>
          <w:sz w:val="24"/>
          <w:szCs w:val="24"/>
          <w:lang w:val="en-US" w:eastAsia="zh-CN"/>
        </w:rPr>
        <w:t>主体工程为彩钢复合流水线2套；辅助工程包括办公等建筑物有生产车间、办公室。项目建成后年加工彩钢板5万米</w:t>
      </w:r>
      <w:r>
        <w:rPr>
          <w:rFonts w:hint="eastAsia" w:ascii="Times New Roman" w:hAnsi="Times New Roman" w:cs="Times New Roman"/>
          <w:sz w:val="24"/>
          <w:szCs w:val="24"/>
          <w:vertAlign w:val="baseline"/>
          <w:lang w:val="en-US" w:eastAsia="zh-CN"/>
        </w:rPr>
        <w:t>。项目主要建设内容一览表见表2-3。</w:t>
      </w:r>
    </w:p>
    <w:p>
      <w:pPr>
        <w:pStyle w:val="2"/>
        <w:rPr>
          <w:rFonts w:hint="eastAsia"/>
          <w:lang w:val="en-US" w:eastAsia="zh-CN"/>
        </w:rPr>
      </w:pPr>
    </w:p>
    <w:p>
      <w:pPr>
        <w:spacing w:line="480" w:lineRule="atLeast"/>
        <w:jc w:val="center"/>
        <w:rPr>
          <w:rFonts w:hint="eastAsia" w:ascii="Times New Roman" w:hAnsi="Times New Roman" w:eastAsia="宋体" w:cs="Times New Roman"/>
          <w:b/>
          <w:sz w:val="24"/>
          <w:szCs w:val="24"/>
          <w:lang w:val="en-US" w:eastAsia="zh-CN"/>
        </w:rPr>
      </w:pPr>
      <w:r>
        <w:rPr>
          <w:rFonts w:hint="eastAsia" w:ascii="Times New Roman" w:hAnsi="Times New Roman" w:eastAsia="宋体" w:cs="Times New Roman"/>
          <w:b/>
          <w:sz w:val="24"/>
          <w:szCs w:val="24"/>
          <w:lang w:val="en-US" w:eastAsia="zh-CN"/>
        </w:rPr>
        <w:t xml:space="preserve">表2-3  </w:t>
      </w:r>
      <w:r>
        <w:rPr>
          <w:rFonts w:hint="eastAsia" w:ascii="Times New Roman" w:hAnsi="Times New Roman" w:cs="Times New Roman"/>
          <w:b/>
          <w:sz w:val="24"/>
          <w:szCs w:val="24"/>
          <w:lang w:val="en-US" w:eastAsia="zh-CN"/>
        </w:rPr>
        <w:t>主要建设</w:t>
      </w:r>
      <w:r>
        <w:rPr>
          <w:rFonts w:hint="eastAsia" w:ascii="Times New Roman" w:hAnsi="Times New Roman" w:eastAsia="宋体" w:cs="Times New Roman"/>
          <w:b/>
          <w:sz w:val="24"/>
          <w:szCs w:val="24"/>
          <w:lang w:val="en-US" w:eastAsia="zh-CN"/>
        </w:rPr>
        <w:t>内容一览表</w:t>
      </w:r>
    </w:p>
    <w:tbl>
      <w:tblPr>
        <w:tblStyle w:val="18"/>
        <w:tblW w:w="86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4"/>
        <w:gridCol w:w="850"/>
        <w:gridCol w:w="1421"/>
        <w:gridCol w:w="1065"/>
        <w:gridCol w:w="750"/>
        <w:gridCol w:w="880"/>
        <w:gridCol w:w="1310"/>
        <w:gridCol w:w="682"/>
        <w:gridCol w:w="9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774" w:type="dxa"/>
            <w:vMerge w:val="restart"/>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b/>
                <w:bCs/>
                <w:color w:val="auto"/>
                <w:kern w:val="0"/>
                <w:szCs w:val="21"/>
                <w:u w:val="none" w:color="000000"/>
              </w:rPr>
            </w:pPr>
            <w:r>
              <w:rPr>
                <w:rFonts w:ascii="Times New Roman" w:hAnsi="宋体" w:eastAsia="宋体" w:cs="Times New Roman"/>
                <w:b/>
                <w:bCs/>
                <w:color w:val="auto"/>
                <w:kern w:val="0"/>
                <w:szCs w:val="21"/>
                <w:u w:val="none" w:color="000000"/>
              </w:rPr>
              <w:t>项目</w:t>
            </w:r>
          </w:p>
        </w:tc>
        <w:tc>
          <w:tcPr>
            <w:tcW w:w="850" w:type="dxa"/>
            <w:vMerge w:val="restart"/>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b/>
                <w:bCs/>
                <w:color w:val="auto"/>
                <w:kern w:val="0"/>
                <w:szCs w:val="21"/>
                <w:u w:val="none" w:color="000000"/>
              </w:rPr>
            </w:pPr>
            <w:r>
              <w:rPr>
                <w:rFonts w:ascii="Times New Roman" w:hAnsi="宋体" w:eastAsia="宋体" w:cs="Times New Roman"/>
                <w:b/>
                <w:bCs/>
                <w:color w:val="auto"/>
                <w:kern w:val="0"/>
                <w:szCs w:val="21"/>
                <w:u w:val="none" w:color="000000"/>
              </w:rPr>
              <w:t>建设</w:t>
            </w:r>
          </w:p>
          <w:p>
            <w:pPr>
              <w:widowControl/>
              <w:adjustRightInd w:val="0"/>
              <w:snapToGrid w:val="0"/>
              <w:spacing w:line="240" w:lineRule="auto"/>
              <w:jc w:val="center"/>
              <w:textAlignment w:val="baseline"/>
              <w:rPr>
                <w:rFonts w:ascii="Times New Roman" w:hAnsi="Times New Roman" w:eastAsia="宋体" w:cs="Times New Roman"/>
                <w:b/>
                <w:bCs/>
                <w:color w:val="auto"/>
                <w:kern w:val="0"/>
                <w:szCs w:val="21"/>
                <w:u w:val="none" w:color="000000"/>
              </w:rPr>
            </w:pPr>
            <w:r>
              <w:rPr>
                <w:rFonts w:ascii="Times New Roman" w:hAnsi="宋体" w:eastAsia="宋体" w:cs="Times New Roman"/>
                <w:b/>
                <w:bCs/>
                <w:color w:val="auto"/>
                <w:kern w:val="0"/>
                <w:szCs w:val="21"/>
                <w:u w:val="none" w:color="000000"/>
              </w:rPr>
              <w:t>内容</w:t>
            </w:r>
          </w:p>
        </w:tc>
        <w:tc>
          <w:tcPr>
            <w:tcW w:w="6108" w:type="dxa"/>
            <w:gridSpan w:val="6"/>
            <w:tcBorders>
              <w:righ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b/>
                <w:bCs/>
                <w:color w:val="auto"/>
                <w:kern w:val="0"/>
                <w:szCs w:val="21"/>
                <w:u w:val="none" w:color="000000"/>
              </w:rPr>
            </w:pPr>
            <w:r>
              <w:rPr>
                <w:rFonts w:ascii="Times New Roman" w:hAnsi="宋体" w:eastAsia="宋体" w:cs="Times New Roman"/>
                <w:b/>
                <w:bCs/>
                <w:color w:val="auto"/>
                <w:kern w:val="0"/>
                <w:szCs w:val="21"/>
                <w:u w:val="none" w:color="000000"/>
              </w:rPr>
              <w:t>规模</w:t>
            </w:r>
          </w:p>
        </w:tc>
        <w:tc>
          <w:tcPr>
            <w:tcW w:w="917" w:type="dxa"/>
            <w:vMerge w:val="restart"/>
            <w:tcBorders>
              <w:lef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宋体" w:eastAsia="宋体" w:cs="Times New Roman"/>
                <w:b/>
                <w:bCs/>
                <w:color w:val="auto"/>
                <w:kern w:val="0"/>
                <w:szCs w:val="21"/>
                <w:u w:val="none" w:color="000000"/>
              </w:rPr>
            </w:pPr>
            <w:r>
              <w:rPr>
                <w:rFonts w:hint="default" w:ascii="Times New Roman" w:hAnsi="宋体" w:eastAsia="宋体" w:cs="Times New Roman"/>
                <w:b/>
                <w:bCs/>
                <w:color w:val="auto"/>
                <w:kern w:val="0"/>
                <w:szCs w:val="21"/>
                <w:u w:val="none" w:color="000000"/>
                <w:lang w:val="en-US" w:eastAsia="zh-CN"/>
              </w:rPr>
              <w:t>实际</w:t>
            </w:r>
            <w:r>
              <w:rPr>
                <w:rFonts w:hint="eastAsia" w:ascii="Times New Roman" w:hAnsi="宋体" w:eastAsia="宋体" w:cs="Times New Roman"/>
                <w:b/>
                <w:bCs/>
                <w:color w:val="auto"/>
                <w:kern w:val="0"/>
                <w:szCs w:val="21"/>
                <w:u w:val="none" w:color="000000"/>
                <w:lang w:val="en-US" w:eastAsia="zh-CN"/>
              </w:rPr>
              <w:t>建设</w:t>
            </w:r>
            <w:r>
              <w:rPr>
                <w:rFonts w:hint="default" w:ascii="Times New Roman" w:hAnsi="宋体" w:eastAsia="宋体" w:cs="Times New Roman"/>
                <w:b/>
                <w:bCs/>
                <w:color w:val="auto"/>
                <w:kern w:val="0"/>
                <w:szCs w:val="21"/>
                <w:u w:val="none" w:color="000000"/>
                <w:lang w:val="en-US" w:eastAsia="zh-CN"/>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 w:hRule="atLeast"/>
          <w:jc w:val="center"/>
        </w:trPr>
        <w:tc>
          <w:tcPr>
            <w:tcW w:w="774" w:type="dxa"/>
            <w:vMerge w:val="continue"/>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vMerge w:val="continue"/>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p>
        </w:tc>
        <w:tc>
          <w:tcPr>
            <w:tcW w:w="3236" w:type="dxa"/>
            <w:gridSpan w:val="3"/>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南厂区</w:t>
            </w:r>
          </w:p>
        </w:tc>
        <w:tc>
          <w:tcPr>
            <w:tcW w:w="2872" w:type="dxa"/>
            <w:gridSpan w:val="3"/>
            <w:tcBorders>
              <w:righ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北厂区</w:t>
            </w:r>
          </w:p>
        </w:tc>
        <w:tc>
          <w:tcPr>
            <w:tcW w:w="917" w:type="dxa"/>
            <w:vMerge w:val="continue"/>
            <w:tcBorders>
              <w:lef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宋体" w:eastAsia="宋体" w:cs="Times New Roman"/>
                <w:color w:val="auto"/>
                <w:kern w:val="0"/>
                <w:szCs w:val="21"/>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74" w:type="dxa"/>
            <w:vMerge w:val="restart"/>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主体</w:t>
            </w:r>
          </w:p>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工程</w:t>
            </w: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生产线</w:t>
            </w:r>
          </w:p>
        </w:tc>
        <w:tc>
          <w:tcPr>
            <w:tcW w:w="6108" w:type="dxa"/>
            <w:gridSpan w:val="6"/>
            <w:tcBorders>
              <w:righ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钢结构生产线</w:t>
            </w: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套、彩钢复合流水线</w:t>
            </w:r>
            <w:r>
              <w:rPr>
                <w:rFonts w:ascii="Times New Roman" w:hAnsi="Times New Roman" w:eastAsia="宋体" w:cs="Times New Roman"/>
                <w:color w:val="auto"/>
                <w:kern w:val="0"/>
                <w:szCs w:val="21"/>
                <w:u w:val="none" w:color="000000"/>
              </w:rPr>
              <w:t>2</w:t>
            </w:r>
            <w:r>
              <w:rPr>
                <w:rFonts w:ascii="Times New Roman" w:hAnsi="宋体" w:eastAsia="宋体" w:cs="Times New Roman"/>
                <w:color w:val="auto"/>
                <w:kern w:val="0"/>
                <w:szCs w:val="21"/>
                <w:u w:val="none" w:color="000000"/>
              </w:rPr>
              <w:t>套。</w:t>
            </w:r>
          </w:p>
        </w:tc>
        <w:tc>
          <w:tcPr>
            <w:tcW w:w="917" w:type="dxa"/>
            <w:vMerge w:val="restart"/>
            <w:tcBorders>
              <w:left w:val="single" w:color="000000" w:sz="4" w:space="0"/>
              <w:tl2br w:val="nil"/>
              <w:tr2bl w:val="nil"/>
            </w:tcBorders>
            <w:noWrap w:val="0"/>
            <w:vAlign w:val="center"/>
          </w:tcPr>
          <w:p>
            <w:pPr>
              <w:widowControl/>
              <w:adjustRightInd w:val="0"/>
              <w:snapToGrid w:val="0"/>
              <w:spacing w:line="240" w:lineRule="auto"/>
              <w:jc w:val="center"/>
              <w:textAlignment w:val="baseline"/>
              <w:rPr>
                <w:rFonts w:hint="eastAsia" w:ascii="Times New Roman" w:hAnsi="宋体" w:eastAsia="宋体" w:cs="Times New Roman"/>
                <w:color w:val="auto"/>
                <w:kern w:val="0"/>
                <w:szCs w:val="21"/>
                <w:u w:val="none" w:color="000000"/>
                <w:lang w:eastAsia="zh-CN"/>
              </w:rPr>
            </w:pPr>
            <w:r>
              <w:rPr>
                <w:rFonts w:hint="eastAsia" w:ascii="Times New Roman" w:hAnsi="宋体" w:eastAsia="宋体" w:cs="Times New Roman"/>
                <w:color w:val="auto"/>
                <w:kern w:val="0"/>
                <w:szCs w:val="21"/>
                <w:u w:val="none" w:color="000000"/>
                <w:lang w:eastAsia="zh-CN"/>
              </w:rPr>
              <w:t>该企业仅南厂区建设彩钢复合流水线2套，其余均未建设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车间</w:t>
            </w:r>
          </w:p>
        </w:tc>
        <w:tc>
          <w:tcPr>
            <w:tcW w:w="3236" w:type="dxa"/>
            <w:gridSpan w:val="3"/>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座，建筑面积</w:t>
            </w:r>
            <w:r>
              <w:rPr>
                <w:rFonts w:ascii="Times New Roman" w:hAnsi="Times New Roman" w:eastAsia="宋体" w:cs="Times New Roman"/>
                <w:color w:val="auto"/>
                <w:kern w:val="0"/>
                <w:szCs w:val="21"/>
                <w:u w:val="none" w:color="000000"/>
              </w:rPr>
              <w:t>800m</w:t>
            </w:r>
            <w:r>
              <w:rPr>
                <w:rFonts w:ascii="Times New Roman" w:hAnsi="Times New Roman" w:eastAsia="宋体" w:cs="Times New Roman"/>
                <w:color w:val="auto"/>
                <w:kern w:val="0"/>
                <w:szCs w:val="21"/>
                <w:u w:val="none" w:color="000000"/>
                <w:vertAlign w:val="superscript"/>
              </w:rPr>
              <w:t>2</w:t>
            </w:r>
            <w:r>
              <w:rPr>
                <w:rFonts w:ascii="Times New Roman" w:hAnsi="宋体" w:eastAsia="宋体" w:cs="Times New Roman"/>
                <w:color w:val="auto"/>
                <w:kern w:val="0"/>
                <w:szCs w:val="21"/>
                <w:u w:val="none" w:color="000000"/>
              </w:rPr>
              <w:t>，主要功能：彩钢复合流水线、切割、剪板。</w:t>
            </w:r>
          </w:p>
        </w:tc>
        <w:tc>
          <w:tcPr>
            <w:tcW w:w="2872" w:type="dxa"/>
            <w:gridSpan w:val="3"/>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w:t>
            </w:r>
          </w:p>
        </w:tc>
        <w:tc>
          <w:tcPr>
            <w:tcW w:w="917" w:type="dxa"/>
            <w:vMerge w:val="continue"/>
            <w:tcBorders>
              <w:lef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2#</w:t>
            </w:r>
            <w:r>
              <w:rPr>
                <w:rFonts w:ascii="Times New Roman" w:hAnsi="宋体" w:eastAsia="宋体" w:cs="Times New Roman"/>
                <w:color w:val="auto"/>
                <w:kern w:val="0"/>
                <w:szCs w:val="21"/>
                <w:u w:val="none" w:color="000000"/>
              </w:rPr>
              <w:t>车间</w:t>
            </w:r>
          </w:p>
        </w:tc>
        <w:tc>
          <w:tcPr>
            <w:tcW w:w="3236" w:type="dxa"/>
            <w:gridSpan w:val="3"/>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座，建筑面积</w:t>
            </w:r>
            <w:r>
              <w:rPr>
                <w:rFonts w:ascii="Times New Roman" w:hAnsi="Times New Roman" w:eastAsia="宋体" w:cs="Times New Roman"/>
                <w:color w:val="auto"/>
                <w:kern w:val="0"/>
                <w:szCs w:val="21"/>
                <w:u w:val="none" w:color="000000"/>
              </w:rPr>
              <w:t>1000m</w:t>
            </w:r>
            <w:r>
              <w:rPr>
                <w:rFonts w:ascii="Times New Roman" w:hAnsi="Times New Roman" w:eastAsia="宋体" w:cs="Times New Roman"/>
                <w:color w:val="auto"/>
                <w:kern w:val="0"/>
                <w:szCs w:val="21"/>
                <w:u w:val="none" w:color="000000"/>
                <w:vertAlign w:val="superscript"/>
              </w:rPr>
              <w:t>2</w:t>
            </w:r>
            <w:r>
              <w:rPr>
                <w:rFonts w:ascii="Times New Roman" w:hAnsi="宋体" w:eastAsia="宋体" w:cs="Times New Roman"/>
                <w:color w:val="auto"/>
                <w:kern w:val="0"/>
                <w:szCs w:val="21"/>
                <w:u w:val="none" w:color="000000"/>
              </w:rPr>
              <w:t>，主要功能：钢结构生产线。</w:t>
            </w:r>
          </w:p>
        </w:tc>
        <w:tc>
          <w:tcPr>
            <w:tcW w:w="2872" w:type="dxa"/>
            <w:gridSpan w:val="3"/>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w:t>
            </w:r>
          </w:p>
        </w:tc>
        <w:tc>
          <w:tcPr>
            <w:tcW w:w="917" w:type="dxa"/>
            <w:vMerge w:val="continue"/>
            <w:tcBorders>
              <w:lef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3#</w:t>
            </w:r>
            <w:r>
              <w:rPr>
                <w:rFonts w:ascii="Times New Roman" w:hAnsi="宋体" w:eastAsia="宋体" w:cs="Times New Roman"/>
                <w:color w:val="auto"/>
                <w:kern w:val="0"/>
                <w:szCs w:val="21"/>
                <w:u w:val="none" w:color="000000"/>
              </w:rPr>
              <w:t>车间</w:t>
            </w:r>
          </w:p>
        </w:tc>
        <w:tc>
          <w:tcPr>
            <w:tcW w:w="3236" w:type="dxa"/>
            <w:gridSpan w:val="3"/>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w:t>
            </w:r>
          </w:p>
        </w:tc>
        <w:tc>
          <w:tcPr>
            <w:tcW w:w="2872" w:type="dxa"/>
            <w:gridSpan w:val="3"/>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座，建筑面积</w:t>
            </w:r>
            <w:r>
              <w:rPr>
                <w:rFonts w:ascii="Times New Roman" w:hAnsi="Times New Roman" w:eastAsia="宋体" w:cs="Times New Roman"/>
                <w:color w:val="auto"/>
                <w:kern w:val="0"/>
                <w:szCs w:val="21"/>
                <w:u w:val="none" w:color="000000"/>
              </w:rPr>
              <w:t>400m</w:t>
            </w:r>
            <w:r>
              <w:rPr>
                <w:rFonts w:ascii="Times New Roman" w:hAnsi="Times New Roman" w:eastAsia="宋体" w:cs="Times New Roman"/>
                <w:color w:val="auto"/>
                <w:kern w:val="0"/>
                <w:szCs w:val="21"/>
                <w:u w:val="none" w:color="000000"/>
                <w:vertAlign w:val="superscript"/>
              </w:rPr>
              <w:t>2</w:t>
            </w:r>
            <w:r>
              <w:rPr>
                <w:rFonts w:ascii="Times New Roman" w:hAnsi="宋体" w:eastAsia="宋体" w:cs="Times New Roman"/>
                <w:color w:val="auto"/>
                <w:kern w:val="0"/>
                <w:szCs w:val="21"/>
                <w:u w:val="none" w:color="000000"/>
              </w:rPr>
              <w:t>，主要功能</w:t>
            </w:r>
            <w:r>
              <w:rPr>
                <w:rFonts w:hint="eastAsia" w:ascii="Times New Roman" w:hAnsi="宋体" w:eastAsia="宋体" w:cs="Times New Roman"/>
                <w:color w:val="auto"/>
                <w:kern w:val="0"/>
                <w:szCs w:val="21"/>
                <w:u w:val="none" w:color="000000"/>
              </w:rPr>
              <w:t>焊接、</w:t>
            </w:r>
            <w:r>
              <w:rPr>
                <w:rFonts w:ascii="Times New Roman" w:hAnsi="宋体" w:eastAsia="宋体" w:cs="Times New Roman"/>
                <w:color w:val="auto"/>
                <w:kern w:val="0"/>
                <w:szCs w:val="21"/>
                <w:u w:val="none" w:color="000000"/>
              </w:rPr>
              <w:t>喷漆、烘干。</w:t>
            </w:r>
          </w:p>
        </w:tc>
        <w:tc>
          <w:tcPr>
            <w:tcW w:w="917" w:type="dxa"/>
            <w:vMerge w:val="continue"/>
            <w:tcBorders>
              <w:lef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774" w:type="dxa"/>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辅助</w:t>
            </w:r>
          </w:p>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工程</w:t>
            </w: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办公楼</w:t>
            </w:r>
          </w:p>
        </w:tc>
        <w:tc>
          <w:tcPr>
            <w:tcW w:w="3236" w:type="dxa"/>
            <w:gridSpan w:val="3"/>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座，建筑面积</w:t>
            </w:r>
            <w:r>
              <w:rPr>
                <w:rFonts w:ascii="Times New Roman" w:hAnsi="Times New Roman" w:eastAsia="宋体" w:cs="Times New Roman"/>
                <w:color w:val="auto"/>
                <w:kern w:val="0"/>
                <w:szCs w:val="21"/>
                <w:u w:val="none" w:color="000000"/>
              </w:rPr>
              <w:t>100m</w:t>
            </w:r>
            <w:r>
              <w:rPr>
                <w:rFonts w:ascii="Times New Roman" w:hAnsi="Times New Roman" w:eastAsia="宋体" w:cs="Times New Roman"/>
                <w:color w:val="auto"/>
                <w:kern w:val="0"/>
                <w:szCs w:val="21"/>
                <w:u w:val="none" w:color="000000"/>
                <w:vertAlign w:val="superscript"/>
              </w:rPr>
              <w:t>2</w:t>
            </w:r>
            <w:r>
              <w:rPr>
                <w:rFonts w:ascii="Times New Roman" w:hAnsi="宋体" w:eastAsia="宋体" w:cs="Times New Roman"/>
                <w:color w:val="auto"/>
                <w:kern w:val="0"/>
                <w:szCs w:val="21"/>
                <w:u w:val="none" w:color="000000"/>
              </w:rPr>
              <w:t>。</w:t>
            </w:r>
          </w:p>
        </w:tc>
        <w:tc>
          <w:tcPr>
            <w:tcW w:w="2872" w:type="dxa"/>
            <w:gridSpan w:val="3"/>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w:t>
            </w:r>
          </w:p>
        </w:tc>
        <w:tc>
          <w:tcPr>
            <w:tcW w:w="917" w:type="dxa"/>
            <w:tcBorders>
              <w:lef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hint="default" w:ascii="Times New Roman" w:hAnsi="Times New Roman" w:eastAsia="宋体" w:cs="Times New Roman"/>
                <w:color w:val="auto"/>
                <w:kern w:val="0"/>
                <w:szCs w:val="21"/>
                <w:u w:val="none" w:color="000000"/>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74" w:type="dxa"/>
            <w:vMerge w:val="restart"/>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公用</w:t>
            </w:r>
          </w:p>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工程</w:t>
            </w: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供电</w:t>
            </w:r>
          </w:p>
        </w:tc>
        <w:tc>
          <w:tcPr>
            <w:tcW w:w="3236" w:type="dxa"/>
            <w:gridSpan w:val="3"/>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由小赵庄乡供电系统提供，厂区设</w:t>
            </w:r>
            <w:r>
              <w:rPr>
                <w:rFonts w:ascii="Times New Roman" w:hAnsi="Times New Roman" w:eastAsia="宋体" w:cs="Times New Roman"/>
                <w:color w:val="auto"/>
                <w:kern w:val="0"/>
                <w:szCs w:val="21"/>
                <w:u w:val="none" w:color="000000"/>
              </w:rPr>
              <w:t>250KVA</w:t>
            </w:r>
            <w:r>
              <w:rPr>
                <w:rFonts w:ascii="Times New Roman" w:hAnsi="宋体" w:eastAsia="宋体" w:cs="Times New Roman"/>
                <w:color w:val="auto"/>
                <w:kern w:val="0"/>
                <w:szCs w:val="21"/>
                <w:u w:val="none" w:color="000000"/>
              </w:rPr>
              <w:t>变压器</w:t>
            </w: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台。</w:t>
            </w:r>
          </w:p>
        </w:tc>
        <w:tc>
          <w:tcPr>
            <w:tcW w:w="2872" w:type="dxa"/>
            <w:gridSpan w:val="3"/>
            <w:tcBorders>
              <w:righ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依托沧州晨光化工有限公司供电系统。</w:t>
            </w:r>
          </w:p>
        </w:tc>
        <w:tc>
          <w:tcPr>
            <w:tcW w:w="917" w:type="dxa"/>
            <w:tcBorders>
              <w:lef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宋体" w:eastAsia="宋体" w:cs="Times New Roman"/>
                <w:color w:val="auto"/>
                <w:kern w:val="0"/>
                <w:szCs w:val="21"/>
                <w:u w:val="none" w:color="000000"/>
              </w:rPr>
            </w:pPr>
            <w:r>
              <w:rPr>
                <w:rFonts w:hint="default" w:ascii="Times New Roman" w:hAnsi="宋体" w:eastAsia="宋体" w:cs="Times New Roman"/>
                <w:color w:val="auto"/>
                <w:kern w:val="0"/>
                <w:szCs w:val="21"/>
                <w:u w:val="none" w:color="000000"/>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74" w:type="dxa"/>
            <w:vMerge w:val="continue"/>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供水</w:t>
            </w:r>
          </w:p>
        </w:tc>
        <w:tc>
          <w:tcPr>
            <w:tcW w:w="3236" w:type="dxa"/>
            <w:gridSpan w:val="3"/>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由小赵庄乡供水系统提供。</w:t>
            </w:r>
          </w:p>
        </w:tc>
        <w:tc>
          <w:tcPr>
            <w:tcW w:w="2872" w:type="dxa"/>
            <w:gridSpan w:val="3"/>
            <w:tcBorders>
              <w:righ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依托沧州晨光化工有限公司供水系统。</w:t>
            </w:r>
          </w:p>
        </w:tc>
        <w:tc>
          <w:tcPr>
            <w:tcW w:w="917" w:type="dxa"/>
            <w:tcBorders>
              <w:lef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宋体" w:eastAsia="宋体" w:cs="Times New Roman"/>
                <w:color w:val="auto"/>
                <w:kern w:val="0"/>
                <w:szCs w:val="21"/>
                <w:u w:val="none" w:color="000000"/>
              </w:rPr>
            </w:pPr>
            <w:r>
              <w:rPr>
                <w:rFonts w:hint="default" w:ascii="Times New Roman" w:hAnsi="宋体" w:eastAsia="宋体" w:cs="Times New Roman"/>
                <w:color w:val="auto"/>
                <w:kern w:val="0"/>
                <w:szCs w:val="21"/>
                <w:u w:val="none" w:color="000000"/>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74" w:type="dxa"/>
            <w:vMerge w:val="continue"/>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供热</w:t>
            </w:r>
          </w:p>
        </w:tc>
        <w:tc>
          <w:tcPr>
            <w:tcW w:w="3236" w:type="dxa"/>
            <w:gridSpan w:val="3"/>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办公室冬季利用空调取暖。</w:t>
            </w:r>
          </w:p>
        </w:tc>
        <w:tc>
          <w:tcPr>
            <w:tcW w:w="2872" w:type="dxa"/>
            <w:gridSpan w:val="3"/>
            <w:tcBorders>
              <w:righ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生产用热为电加热。</w:t>
            </w:r>
          </w:p>
        </w:tc>
        <w:tc>
          <w:tcPr>
            <w:tcW w:w="917" w:type="dxa"/>
            <w:tcBorders>
              <w:lef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宋体" w:eastAsia="宋体" w:cs="Times New Roman"/>
                <w:color w:val="auto"/>
                <w:kern w:val="0"/>
                <w:szCs w:val="21"/>
                <w:u w:val="none" w:color="000000"/>
              </w:rPr>
            </w:pPr>
            <w:r>
              <w:rPr>
                <w:rFonts w:hint="default" w:ascii="Times New Roman" w:hAnsi="宋体" w:eastAsia="宋体" w:cs="Times New Roman"/>
                <w:color w:val="auto"/>
                <w:kern w:val="0"/>
                <w:szCs w:val="21"/>
                <w:u w:val="none" w:color="000000"/>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74" w:type="dxa"/>
            <w:vMerge w:val="restart"/>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环保</w:t>
            </w:r>
          </w:p>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工程</w:t>
            </w:r>
          </w:p>
        </w:tc>
        <w:tc>
          <w:tcPr>
            <w:tcW w:w="850" w:type="dxa"/>
            <w:vMerge w:val="restart"/>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废气</w:t>
            </w:r>
          </w:p>
        </w:tc>
        <w:tc>
          <w:tcPr>
            <w:tcW w:w="1421"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G1</w:t>
            </w:r>
            <w:r>
              <w:rPr>
                <w:rFonts w:ascii="Times New Roman" w:hAnsi="宋体" w:eastAsia="宋体" w:cs="Times New Roman"/>
                <w:color w:val="auto"/>
                <w:kern w:val="0"/>
                <w:szCs w:val="21"/>
                <w:u w:val="none" w:color="000000"/>
              </w:rPr>
              <w:t>：钢结构产品剪切工序等离子切割过程</w:t>
            </w:r>
          </w:p>
        </w:tc>
        <w:tc>
          <w:tcPr>
            <w:tcW w:w="1065" w:type="dxa"/>
            <w:vMerge w:val="restart"/>
            <w:tcBorders>
              <w:tl2br w:val="nil"/>
              <w:tr2bl w:val="nil"/>
            </w:tcBorders>
            <w:noWrap w:val="0"/>
            <w:vAlign w:val="center"/>
          </w:tcPr>
          <w:p>
            <w:pPr>
              <w:widowControl/>
              <w:adjustRightInd w:val="0"/>
              <w:snapToGrid w:val="0"/>
              <w:spacing w:line="240" w:lineRule="auto"/>
              <w:ind w:left="-107" w:leftChars="-51" w:right="-107" w:rightChars="-51"/>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集气罩收集</w:t>
            </w: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废气措施（袋式除尘器）</w:t>
            </w:r>
          </w:p>
        </w:tc>
        <w:tc>
          <w:tcPr>
            <w:tcW w:w="750" w:type="dxa"/>
            <w:vMerge w:val="restart"/>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一根</w:t>
            </w:r>
            <w:r>
              <w:rPr>
                <w:rFonts w:ascii="Times New Roman" w:hAnsi="Times New Roman" w:eastAsia="宋体" w:cs="Times New Roman"/>
                <w:color w:val="auto"/>
                <w:kern w:val="0"/>
                <w:szCs w:val="21"/>
                <w:u w:val="none" w:color="000000"/>
              </w:rPr>
              <w:t>15m</w:t>
            </w:r>
            <w:r>
              <w:rPr>
                <w:rFonts w:ascii="Times New Roman" w:hAnsi="宋体" w:eastAsia="宋体" w:cs="Times New Roman"/>
                <w:color w:val="auto"/>
                <w:kern w:val="0"/>
                <w:szCs w:val="21"/>
                <w:u w:val="none" w:color="000000"/>
              </w:rPr>
              <w:t>高的</w:t>
            </w:r>
            <w:r>
              <w:rPr>
                <w:rFonts w:ascii="Times New Roman" w:hAnsi="Times New Roman" w:eastAsia="宋体" w:cs="Times New Roman"/>
                <w:color w:val="auto"/>
                <w:kern w:val="0"/>
                <w:szCs w:val="21"/>
                <w:u w:val="none" w:color="000000"/>
              </w:rPr>
              <w:t>1#</w:t>
            </w:r>
            <w:r>
              <w:rPr>
                <w:rFonts w:ascii="Times New Roman" w:hAnsi="宋体" w:eastAsia="宋体" w:cs="Times New Roman"/>
                <w:color w:val="auto"/>
                <w:kern w:val="0"/>
                <w:szCs w:val="21"/>
                <w:u w:val="none" w:color="000000"/>
              </w:rPr>
              <w:t>排气筒高空排放</w:t>
            </w:r>
          </w:p>
        </w:tc>
        <w:tc>
          <w:tcPr>
            <w:tcW w:w="880" w:type="dxa"/>
            <w:vMerge w:val="restart"/>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G4</w:t>
            </w:r>
            <w:r>
              <w:rPr>
                <w:rFonts w:ascii="Times New Roman" w:hAnsi="宋体" w:eastAsia="宋体" w:cs="Times New Roman"/>
                <w:color w:val="auto"/>
                <w:kern w:val="0"/>
                <w:szCs w:val="21"/>
                <w:u w:val="none" w:color="000000"/>
              </w:rPr>
              <w:t>：钢结构产品成型工序焊接过程</w:t>
            </w:r>
          </w:p>
        </w:tc>
        <w:tc>
          <w:tcPr>
            <w:tcW w:w="1310" w:type="dxa"/>
            <w:vMerge w:val="restart"/>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集气罩收集</w:t>
            </w:r>
            <w:r>
              <w:rPr>
                <w:rFonts w:ascii="Times New Roman" w:hAnsi="Times New Roman" w:eastAsia="宋体" w:cs="Times New Roman"/>
                <w:color w:val="auto"/>
                <w:kern w:val="0"/>
                <w:szCs w:val="21"/>
                <w:u w:val="none" w:color="000000"/>
              </w:rPr>
              <w:t>+2#</w:t>
            </w:r>
            <w:r>
              <w:rPr>
                <w:rFonts w:ascii="Times New Roman" w:hAnsi="宋体" w:eastAsia="宋体" w:cs="Times New Roman"/>
                <w:color w:val="auto"/>
                <w:kern w:val="0"/>
                <w:szCs w:val="21"/>
                <w:u w:val="none" w:color="000000"/>
              </w:rPr>
              <w:t>废气措施（袋式除尘器）</w:t>
            </w:r>
          </w:p>
        </w:tc>
        <w:tc>
          <w:tcPr>
            <w:tcW w:w="682" w:type="dxa"/>
            <w:vMerge w:val="restart"/>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一根</w:t>
            </w:r>
            <w:r>
              <w:rPr>
                <w:rFonts w:ascii="Times New Roman" w:hAnsi="Times New Roman" w:eastAsia="宋体" w:cs="Times New Roman"/>
                <w:color w:val="auto"/>
                <w:kern w:val="0"/>
                <w:szCs w:val="21"/>
                <w:u w:val="none" w:color="000000"/>
              </w:rPr>
              <w:t>15m</w:t>
            </w:r>
            <w:r>
              <w:rPr>
                <w:rFonts w:ascii="Times New Roman" w:hAnsi="宋体" w:eastAsia="宋体" w:cs="Times New Roman"/>
                <w:color w:val="auto"/>
                <w:kern w:val="0"/>
                <w:szCs w:val="21"/>
                <w:u w:val="none" w:color="000000"/>
              </w:rPr>
              <w:t>高的</w:t>
            </w:r>
            <w:r>
              <w:rPr>
                <w:rFonts w:hint="eastAsia" w:ascii="Times New Roman" w:hAnsi="Times New Roman" w:eastAsia="宋体" w:cs="Times New Roman"/>
                <w:color w:val="auto"/>
                <w:kern w:val="0"/>
                <w:szCs w:val="21"/>
                <w:u w:val="none" w:color="000000"/>
              </w:rPr>
              <w:t>2</w:t>
            </w:r>
            <w:r>
              <w:rPr>
                <w:rFonts w:ascii="Times New Roman" w:hAnsi="Times New Roman" w:eastAsia="宋体" w:cs="Times New Roman"/>
                <w:color w:val="auto"/>
                <w:kern w:val="0"/>
                <w:szCs w:val="21"/>
                <w:u w:val="none" w:color="000000"/>
              </w:rPr>
              <w:t>#</w:t>
            </w:r>
            <w:r>
              <w:rPr>
                <w:rFonts w:ascii="Times New Roman" w:hAnsi="宋体" w:eastAsia="宋体" w:cs="Times New Roman"/>
                <w:color w:val="auto"/>
                <w:kern w:val="0"/>
                <w:szCs w:val="21"/>
                <w:u w:val="none" w:color="000000"/>
              </w:rPr>
              <w:t>排气筒高空排放</w:t>
            </w:r>
          </w:p>
        </w:tc>
        <w:tc>
          <w:tcPr>
            <w:tcW w:w="917" w:type="dxa"/>
            <w:vMerge w:val="restart"/>
            <w:tcBorders>
              <w:left w:val="single" w:color="000000" w:sz="4" w:space="0"/>
              <w:tl2br w:val="nil"/>
              <w:tr2bl w:val="nil"/>
            </w:tcBorders>
            <w:noWrap w:val="0"/>
            <w:vAlign w:val="center"/>
          </w:tcPr>
          <w:p>
            <w:pPr>
              <w:widowControl/>
              <w:spacing w:line="240" w:lineRule="auto"/>
              <w:jc w:val="center"/>
              <w:textAlignment w:val="baseline"/>
              <w:rPr>
                <w:rFonts w:hint="eastAsia" w:ascii="Times New Roman" w:hAnsi="宋体" w:eastAsia="宋体" w:cs="Times New Roman"/>
                <w:color w:val="auto"/>
                <w:kern w:val="0"/>
                <w:szCs w:val="21"/>
                <w:u w:val="none" w:color="000000"/>
                <w:lang w:eastAsia="zh-CN"/>
              </w:rPr>
            </w:pPr>
            <w:r>
              <w:rPr>
                <w:rFonts w:hint="eastAsia" w:ascii="Times New Roman" w:hAnsi="宋体" w:eastAsia="宋体" w:cs="Times New Roman"/>
                <w:color w:val="auto"/>
                <w:kern w:val="0"/>
                <w:szCs w:val="21"/>
                <w:u w:val="none" w:color="000000"/>
                <w:lang w:eastAsia="zh-CN"/>
              </w:rPr>
              <w:t>该企业仅彩钢复合流水线2套，其余均未建设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vMerge w:val="continue"/>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p>
        </w:tc>
        <w:tc>
          <w:tcPr>
            <w:tcW w:w="1421"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G2</w:t>
            </w:r>
            <w:r>
              <w:rPr>
                <w:rFonts w:ascii="Times New Roman" w:hAnsi="宋体" w:eastAsia="宋体" w:cs="Times New Roman"/>
                <w:color w:val="auto"/>
                <w:kern w:val="0"/>
                <w:szCs w:val="21"/>
                <w:u w:val="none" w:color="000000"/>
              </w:rPr>
              <w:t>、</w:t>
            </w:r>
            <w:r>
              <w:rPr>
                <w:rFonts w:ascii="Times New Roman" w:hAnsi="Times New Roman" w:eastAsia="宋体" w:cs="Times New Roman"/>
                <w:color w:val="auto"/>
                <w:kern w:val="0"/>
                <w:szCs w:val="21"/>
                <w:u w:val="none" w:color="000000"/>
              </w:rPr>
              <w:t>G3</w:t>
            </w:r>
            <w:r>
              <w:rPr>
                <w:rFonts w:ascii="Times New Roman" w:hAnsi="宋体" w:eastAsia="宋体" w:cs="Times New Roman"/>
                <w:color w:val="auto"/>
                <w:kern w:val="0"/>
                <w:szCs w:val="21"/>
                <w:u w:val="none" w:color="000000"/>
              </w:rPr>
              <w:t>、</w:t>
            </w:r>
            <w:r>
              <w:rPr>
                <w:rFonts w:ascii="Times New Roman" w:hAnsi="Times New Roman" w:eastAsia="宋体" w:cs="Times New Roman"/>
                <w:color w:val="auto"/>
                <w:kern w:val="0"/>
                <w:szCs w:val="21"/>
                <w:u w:val="none" w:color="000000"/>
              </w:rPr>
              <w:t>G4</w:t>
            </w:r>
            <w:r>
              <w:rPr>
                <w:rFonts w:ascii="Times New Roman" w:hAnsi="宋体" w:eastAsia="宋体" w:cs="Times New Roman"/>
                <w:color w:val="auto"/>
                <w:kern w:val="0"/>
                <w:szCs w:val="21"/>
                <w:u w:val="none" w:color="000000"/>
              </w:rPr>
              <w:t>：钢结构产品组立、全自动焊、成型工序焊接过程</w:t>
            </w:r>
          </w:p>
        </w:tc>
        <w:tc>
          <w:tcPr>
            <w:tcW w:w="1065" w:type="dxa"/>
            <w:vMerge w:val="continue"/>
            <w:tcBorders>
              <w:tl2br w:val="nil"/>
              <w:tr2bl w:val="nil"/>
            </w:tcBorders>
            <w:noWrap w:val="0"/>
            <w:vAlign w:val="center"/>
          </w:tcPr>
          <w:p>
            <w:pPr>
              <w:widowControl/>
              <w:tabs>
                <w:tab w:val="left" w:pos="6405"/>
              </w:tabs>
              <w:spacing w:line="240" w:lineRule="auto"/>
              <w:ind w:left="-107" w:leftChars="-51" w:right="-107" w:rightChars="-51"/>
              <w:jc w:val="center"/>
              <w:textAlignment w:val="baseline"/>
              <w:rPr>
                <w:rFonts w:ascii="Times New Roman" w:hAnsi="Times New Roman" w:eastAsia="宋体" w:cs="Times New Roman"/>
                <w:color w:val="auto"/>
                <w:kern w:val="0"/>
                <w:szCs w:val="21"/>
                <w:u w:val="none" w:color="000000"/>
              </w:rPr>
            </w:pPr>
          </w:p>
        </w:tc>
        <w:tc>
          <w:tcPr>
            <w:tcW w:w="750"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80"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1310"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682" w:type="dxa"/>
            <w:vMerge w:val="continue"/>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917" w:type="dxa"/>
            <w:vMerge w:val="continue"/>
            <w:tcBorders>
              <w:lef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vMerge w:val="continue"/>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p>
        </w:tc>
        <w:tc>
          <w:tcPr>
            <w:tcW w:w="1421"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G5</w:t>
            </w:r>
            <w:r>
              <w:rPr>
                <w:rFonts w:ascii="Times New Roman" w:hAnsi="宋体" w:eastAsia="宋体" w:cs="Times New Roman"/>
                <w:color w:val="auto"/>
                <w:kern w:val="0"/>
                <w:szCs w:val="21"/>
                <w:u w:val="none" w:color="000000"/>
              </w:rPr>
              <w:t>：钢结构产品抛丸工序</w:t>
            </w:r>
          </w:p>
        </w:tc>
        <w:tc>
          <w:tcPr>
            <w:tcW w:w="1065" w:type="dxa"/>
            <w:tcBorders>
              <w:tl2br w:val="nil"/>
              <w:tr2bl w:val="nil"/>
            </w:tcBorders>
            <w:noWrap w:val="0"/>
            <w:vAlign w:val="center"/>
          </w:tcPr>
          <w:p>
            <w:pPr>
              <w:widowControl/>
              <w:adjustRightInd w:val="0"/>
              <w:snapToGrid w:val="0"/>
              <w:spacing w:line="240" w:lineRule="auto"/>
              <w:ind w:left="-107" w:leftChars="-51" w:right="-107" w:rightChars="-51"/>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集气罩收集</w:t>
            </w:r>
            <w:r>
              <w:rPr>
                <w:rFonts w:ascii="Times New Roman" w:hAnsi="Times New Roman" w:eastAsia="宋体" w:cs="Times New Roman"/>
                <w:color w:val="auto"/>
                <w:kern w:val="0"/>
                <w:szCs w:val="21"/>
                <w:u w:val="none" w:color="000000"/>
              </w:rPr>
              <w:t>+</w:t>
            </w:r>
            <w:r>
              <w:rPr>
                <w:rFonts w:hint="eastAsia" w:ascii="Times New Roman" w:hAnsi="Times New Roman" w:eastAsia="宋体" w:cs="Times New Roman"/>
                <w:color w:val="auto"/>
                <w:kern w:val="0"/>
                <w:szCs w:val="21"/>
                <w:u w:val="none" w:color="000000"/>
              </w:rPr>
              <w:t>3</w:t>
            </w:r>
            <w:r>
              <w:rPr>
                <w:rFonts w:ascii="Times New Roman" w:hAnsi="Times New Roman" w:eastAsia="宋体" w:cs="Times New Roman"/>
                <w:color w:val="auto"/>
                <w:kern w:val="0"/>
                <w:szCs w:val="21"/>
                <w:u w:val="none" w:color="000000"/>
              </w:rPr>
              <w:t>#</w:t>
            </w:r>
            <w:r>
              <w:rPr>
                <w:rFonts w:ascii="Times New Roman" w:hAnsi="宋体" w:eastAsia="宋体" w:cs="Times New Roman"/>
                <w:color w:val="auto"/>
                <w:kern w:val="0"/>
                <w:szCs w:val="21"/>
                <w:u w:val="none" w:color="000000"/>
              </w:rPr>
              <w:t>废气措施（袋式除尘器）</w:t>
            </w:r>
          </w:p>
        </w:tc>
        <w:tc>
          <w:tcPr>
            <w:tcW w:w="750"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80"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1310"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682" w:type="dxa"/>
            <w:vMerge w:val="continue"/>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917" w:type="dxa"/>
            <w:vMerge w:val="continue"/>
            <w:tcBorders>
              <w:lef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vMerge w:val="continue"/>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p>
        </w:tc>
        <w:tc>
          <w:tcPr>
            <w:tcW w:w="1421"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G7</w:t>
            </w:r>
            <w:r>
              <w:rPr>
                <w:rFonts w:ascii="Times New Roman" w:hAnsi="宋体" w:eastAsia="宋体" w:cs="Times New Roman"/>
                <w:color w:val="auto"/>
                <w:kern w:val="0"/>
                <w:szCs w:val="21"/>
                <w:u w:val="none" w:color="000000"/>
              </w:rPr>
              <w:t>：彩钢复合板产品涂胶、压型工序</w:t>
            </w:r>
          </w:p>
        </w:tc>
        <w:tc>
          <w:tcPr>
            <w:tcW w:w="1065"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集气罩收集</w:t>
            </w:r>
            <w:r>
              <w:rPr>
                <w:rFonts w:ascii="Times New Roman" w:hAnsi="Times New Roman" w:eastAsia="宋体" w:cs="Times New Roman"/>
                <w:color w:val="auto"/>
                <w:kern w:val="0"/>
                <w:szCs w:val="21"/>
                <w:u w:val="none" w:color="000000"/>
              </w:rPr>
              <w:t>+</w:t>
            </w:r>
            <w:r>
              <w:rPr>
                <w:rFonts w:hint="eastAsia" w:ascii="Times New Roman" w:hAnsi="Times New Roman" w:eastAsia="宋体" w:cs="Times New Roman"/>
                <w:color w:val="auto"/>
                <w:kern w:val="0"/>
                <w:szCs w:val="21"/>
                <w:u w:val="none" w:color="000000"/>
              </w:rPr>
              <w:t>5</w:t>
            </w:r>
            <w:r>
              <w:rPr>
                <w:rFonts w:ascii="Times New Roman" w:hAnsi="Times New Roman" w:eastAsia="宋体" w:cs="Times New Roman"/>
                <w:color w:val="auto"/>
                <w:kern w:val="0"/>
                <w:szCs w:val="21"/>
                <w:u w:val="none" w:color="000000"/>
              </w:rPr>
              <w:t>#</w:t>
            </w:r>
            <w:r>
              <w:rPr>
                <w:rFonts w:ascii="Times New Roman" w:hAnsi="宋体" w:eastAsia="宋体" w:cs="Times New Roman"/>
                <w:color w:val="auto"/>
                <w:kern w:val="0"/>
                <w:szCs w:val="21"/>
                <w:u w:val="none" w:color="000000"/>
              </w:rPr>
              <w:t>废气措施（</w:t>
            </w:r>
            <w:r>
              <w:rPr>
                <w:rFonts w:ascii="Times New Roman" w:hAnsi="Times New Roman" w:eastAsia="宋体" w:cs="Times New Roman"/>
                <w:color w:val="auto"/>
                <w:kern w:val="0"/>
                <w:szCs w:val="21"/>
                <w:u w:val="none" w:color="000000"/>
              </w:rPr>
              <w:t>UV</w:t>
            </w:r>
            <w:r>
              <w:rPr>
                <w:rFonts w:ascii="Times New Roman" w:hAnsi="宋体" w:eastAsia="宋体" w:cs="Times New Roman"/>
                <w:color w:val="auto"/>
                <w:kern w:val="0"/>
                <w:szCs w:val="21"/>
                <w:u w:val="none" w:color="000000"/>
              </w:rPr>
              <w:t>光催化氧化）</w:t>
            </w:r>
          </w:p>
        </w:tc>
        <w:tc>
          <w:tcPr>
            <w:tcW w:w="7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一根</w:t>
            </w:r>
            <w:r>
              <w:rPr>
                <w:rFonts w:ascii="Times New Roman" w:hAnsi="Times New Roman" w:eastAsia="宋体" w:cs="Times New Roman"/>
                <w:color w:val="auto"/>
                <w:kern w:val="0"/>
                <w:szCs w:val="21"/>
                <w:u w:val="none" w:color="000000"/>
              </w:rPr>
              <w:t>15m</w:t>
            </w:r>
            <w:r>
              <w:rPr>
                <w:rFonts w:ascii="Times New Roman" w:hAnsi="宋体" w:eastAsia="宋体" w:cs="Times New Roman"/>
                <w:color w:val="auto"/>
                <w:kern w:val="0"/>
                <w:szCs w:val="21"/>
                <w:u w:val="none" w:color="000000"/>
              </w:rPr>
              <w:t>高的</w:t>
            </w:r>
            <w:r>
              <w:rPr>
                <w:rFonts w:hint="eastAsia" w:ascii="Times New Roman" w:hAnsi="Times New Roman" w:eastAsia="宋体" w:cs="Times New Roman"/>
                <w:color w:val="auto"/>
                <w:kern w:val="0"/>
                <w:szCs w:val="21"/>
                <w:u w:val="none" w:color="000000"/>
              </w:rPr>
              <w:t>4</w:t>
            </w:r>
            <w:r>
              <w:rPr>
                <w:rFonts w:ascii="Times New Roman" w:hAnsi="Times New Roman" w:eastAsia="宋体" w:cs="Times New Roman"/>
                <w:color w:val="auto"/>
                <w:kern w:val="0"/>
                <w:szCs w:val="21"/>
                <w:u w:val="none" w:color="000000"/>
              </w:rPr>
              <w:t>#</w:t>
            </w:r>
            <w:r>
              <w:rPr>
                <w:rFonts w:ascii="Times New Roman" w:hAnsi="宋体" w:eastAsia="宋体" w:cs="Times New Roman"/>
                <w:color w:val="auto"/>
                <w:kern w:val="0"/>
                <w:szCs w:val="21"/>
                <w:u w:val="none" w:color="000000"/>
              </w:rPr>
              <w:t>排气筒高空排放</w:t>
            </w:r>
          </w:p>
        </w:tc>
        <w:tc>
          <w:tcPr>
            <w:tcW w:w="880" w:type="dxa"/>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Times New Roman" w:eastAsia="宋体" w:cs="Times New Roman"/>
                <w:color w:val="auto"/>
                <w:kern w:val="0"/>
                <w:szCs w:val="21"/>
                <w:u w:val="none" w:color="000000"/>
              </w:rPr>
              <w:t>G6</w:t>
            </w:r>
            <w:r>
              <w:rPr>
                <w:rFonts w:ascii="Times New Roman" w:hAnsi="宋体" w:eastAsia="宋体" w:cs="Times New Roman"/>
                <w:color w:val="auto"/>
                <w:kern w:val="0"/>
                <w:szCs w:val="21"/>
                <w:u w:val="none" w:color="000000"/>
              </w:rPr>
              <w:t>：钢结构产品喷漆、烘干工序</w:t>
            </w:r>
          </w:p>
        </w:tc>
        <w:tc>
          <w:tcPr>
            <w:tcW w:w="1310" w:type="dxa"/>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均在密闭的喷漆房、烘房内进行</w:t>
            </w:r>
            <w:r>
              <w:rPr>
                <w:rFonts w:ascii="Times New Roman" w:hAnsi="Times New Roman" w:eastAsia="宋体" w:cs="Times New Roman"/>
                <w:color w:val="auto"/>
                <w:kern w:val="0"/>
                <w:szCs w:val="21"/>
                <w:u w:val="none" w:color="000000"/>
              </w:rPr>
              <w:t>+</w:t>
            </w:r>
            <w:r>
              <w:rPr>
                <w:rFonts w:hint="eastAsia" w:ascii="Times New Roman" w:hAnsi="Times New Roman" w:eastAsia="宋体" w:cs="Times New Roman"/>
                <w:color w:val="auto"/>
                <w:kern w:val="0"/>
                <w:szCs w:val="21"/>
                <w:u w:val="none" w:color="000000"/>
              </w:rPr>
              <w:t>4</w:t>
            </w:r>
            <w:r>
              <w:rPr>
                <w:rFonts w:ascii="Times New Roman" w:hAnsi="Times New Roman" w:eastAsia="宋体" w:cs="Times New Roman"/>
                <w:color w:val="auto"/>
                <w:kern w:val="0"/>
                <w:szCs w:val="21"/>
                <w:u w:val="none" w:color="000000"/>
              </w:rPr>
              <w:t>#</w:t>
            </w:r>
            <w:r>
              <w:rPr>
                <w:rFonts w:ascii="Times New Roman" w:hAnsi="宋体" w:eastAsia="宋体" w:cs="Times New Roman"/>
                <w:color w:val="auto"/>
                <w:kern w:val="0"/>
                <w:szCs w:val="21"/>
                <w:u w:val="none" w:color="000000"/>
              </w:rPr>
              <w:t>废气措施（过滤棉</w:t>
            </w:r>
            <w:r>
              <w:rPr>
                <w:rFonts w:ascii="Times New Roman" w:hAnsi="Times New Roman" w:eastAsia="宋体" w:cs="Times New Roman"/>
                <w:color w:val="auto"/>
                <w:kern w:val="0"/>
                <w:szCs w:val="21"/>
                <w:u w:val="none" w:color="000000"/>
              </w:rPr>
              <w:t>+UV</w:t>
            </w:r>
            <w:r>
              <w:rPr>
                <w:rFonts w:ascii="Times New Roman" w:hAnsi="宋体" w:eastAsia="宋体" w:cs="Times New Roman"/>
                <w:color w:val="auto"/>
                <w:kern w:val="0"/>
                <w:szCs w:val="21"/>
                <w:u w:val="none" w:color="000000"/>
              </w:rPr>
              <w:t>光催化氧化）</w:t>
            </w:r>
          </w:p>
        </w:tc>
        <w:tc>
          <w:tcPr>
            <w:tcW w:w="682" w:type="dxa"/>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一根</w:t>
            </w:r>
            <w:r>
              <w:rPr>
                <w:rFonts w:ascii="Times New Roman" w:hAnsi="Times New Roman" w:eastAsia="宋体" w:cs="Times New Roman"/>
                <w:color w:val="auto"/>
                <w:kern w:val="0"/>
                <w:szCs w:val="21"/>
                <w:u w:val="none" w:color="000000"/>
              </w:rPr>
              <w:t>15m</w:t>
            </w:r>
            <w:r>
              <w:rPr>
                <w:rFonts w:ascii="Times New Roman" w:hAnsi="宋体" w:eastAsia="宋体" w:cs="Times New Roman"/>
                <w:color w:val="auto"/>
                <w:kern w:val="0"/>
                <w:szCs w:val="21"/>
                <w:u w:val="none" w:color="000000"/>
              </w:rPr>
              <w:t>高的</w:t>
            </w:r>
            <w:r>
              <w:rPr>
                <w:rFonts w:hint="eastAsia" w:ascii="Times New Roman" w:hAnsi="Times New Roman" w:eastAsia="宋体" w:cs="Times New Roman"/>
                <w:color w:val="auto"/>
                <w:kern w:val="0"/>
                <w:szCs w:val="21"/>
                <w:u w:val="none" w:color="000000"/>
              </w:rPr>
              <w:t>3</w:t>
            </w:r>
            <w:r>
              <w:rPr>
                <w:rFonts w:ascii="Times New Roman" w:hAnsi="Times New Roman" w:eastAsia="宋体" w:cs="Times New Roman"/>
                <w:color w:val="auto"/>
                <w:kern w:val="0"/>
                <w:szCs w:val="21"/>
                <w:u w:val="none" w:color="000000"/>
              </w:rPr>
              <w:t>#</w:t>
            </w:r>
            <w:r>
              <w:rPr>
                <w:rFonts w:ascii="Times New Roman" w:hAnsi="宋体" w:eastAsia="宋体" w:cs="Times New Roman"/>
                <w:color w:val="auto"/>
                <w:kern w:val="0"/>
                <w:szCs w:val="21"/>
                <w:u w:val="none" w:color="000000"/>
              </w:rPr>
              <w:t>排气筒高空排放</w:t>
            </w:r>
          </w:p>
        </w:tc>
        <w:tc>
          <w:tcPr>
            <w:tcW w:w="917" w:type="dxa"/>
            <w:vMerge w:val="continue"/>
            <w:tcBorders>
              <w:left w:val="single" w:color="000000" w:sz="4" w:space="0"/>
              <w:tl2br w:val="nil"/>
              <w:tr2bl w:val="nil"/>
            </w:tcBorders>
            <w:noWrap w:val="0"/>
            <w:vAlign w:val="center"/>
          </w:tcPr>
          <w:p>
            <w:pPr>
              <w:widowControl/>
              <w:spacing w:line="240" w:lineRule="auto"/>
              <w:jc w:val="center"/>
              <w:textAlignment w:val="baseline"/>
              <w:rPr>
                <w:rFonts w:ascii="Times New Roman" w:hAnsi="宋体" w:eastAsia="宋体" w:cs="Times New Roman"/>
                <w:color w:val="auto"/>
                <w:kern w:val="0"/>
                <w:szCs w:val="21"/>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废水</w:t>
            </w:r>
          </w:p>
        </w:tc>
        <w:tc>
          <w:tcPr>
            <w:tcW w:w="6108" w:type="dxa"/>
            <w:gridSpan w:val="6"/>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生活污水主要为盥洗废水，厂区泼洒抑尘，不外排。</w:t>
            </w:r>
          </w:p>
        </w:tc>
        <w:tc>
          <w:tcPr>
            <w:tcW w:w="917" w:type="dxa"/>
            <w:tcBorders>
              <w:left w:val="single" w:color="000000" w:sz="4" w:space="0"/>
              <w:tl2br w:val="nil"/>
              <w:tr2bl w:val="nil"/>
            </w:tcBorders>
            <w:noWrap w:val="0"/>
            <w:vAlign w:val="center"/>
          </w:tcPr>
          <w:p>
            <w:pPr>
              <w:widowControl/>
              <w:spacing w:line="240" w:lineRule="auto"/>
              <w:jc w:val="center"/>
              <w:textAlignment w:val="baseline"/>
              <w:rPr>
                <w:rFonts w:ascii="Times New Roman" w:hAnsi="宋体" w:eastAsia="宋体" w:cs="Times New Roman"/>
                <w:color w:val="auto"/>
                <w:kern w:val="0"/>
                <w:szCs w:val="21"/>
                <w:u w:val="none" w:color="000000"/>
              </w:rPr>
            </w:pPr>
            <w:r>
              <w:rPr>
                <w:rFonts w:hint="default" w:ascii="Times New Roman" w:hAnsi="宋体" w:eastAsia="宋体" w:cs="Times New Roman"/>
                <w:color w:val="auto"/>
                <w:kern w:val="0"/>
                <w:szCs w:val="21"/>
                <w:u w:val="none" w:color="000000"/>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降噪</w:t>
            </w:r>
          </w:p>
        </w:tc>
        <w:tc>
          <w:tcPr>
            <w:tcW w:w="6108" w:type="dxa"/>
            <w:gridSpan w:val="6"/>
            <w:tcBorders>
              <w:righ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选用低噪声设备，产噪设备加装减振垫，厂房内合理布设。</w:t>
            </w:r>
          </w:p>
        </w:tc>
        <w:tc>
          <w:tcPr>
            <w:tcW w:w="917" w:type="dxa"/>
            <w:tcBorders>
              <w:left w:val="single" w:color="000000" w:sz="4" w:space="0"/>
              <w:tl2br w:val="nil"/>
              <w:tr2bl w:val="nil"/>
            </w:tcBorders>
            <w:noWrap w:val="0"/>
            <w:vAlign w:val="center"/>
          </w:tcPr>
          <w:p>
            <w:pPr>
              <w:widowControl/>
              <w:adjustRightInd w:val="0"/>
              <w:snapToGrid w:val="0"/>
              <w:spacing w:line="240" w:lineRule="auto"/>
              <w:jc w:val="center"/>
              <w:textAlignment w:val="baseline"/>
              <w:rPr>
                <w:rFonts w:ascii="Times New Roman" w:hAnsi="宋体" w:eastAsia="宋体" w:cs="Times New Roman"/>
                <w:color w:val="auto"/>
                <w:kern w:val="0"/>
                <w:szCs w:val="21"/>
                <w:u w:val="none" w:color="000000"/>
              </w:rPr>
            </w:pPr>
            <w:r>
              <w:rPr>
                <w:rFonts w:hint="default" w:ascii="Times New Roman" w:hAnsi="宋体" w:eastAsia="宋体" w:cs="Times New Roman"/>
                <w:color w:val="auto"/>
                <w:kern w:val="0"/>
                <w:szCs w:val="21"/>
                <w:u w:val="none" w:color="000000"/>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774" w:type="dxa"/>
            <w:vMerge w:val="continue"/>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p>
        </w:tc>
        <w:tc>
          <w:tcPr>
            <w:tcW w:w="850" w:type="dxa"/>
            <w:tcBorders>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固废</w:t>
            </w:r>
          </w:p>
        </w:tc>
        <w:tc>
          <w:tcPr>
            <w:tcW w:w="6108" w:type="dxa"/>
            <w:gridSpan w:val="6"/>
            <w:tcBorders>
              <w:right w:val="single" w:color="000000" w:sz="4" w:space="0"/>
              <w:tl2br w:val="nil"/>
              <w:tr2bl w:val="nil"/>
            </w:tcBorders>
            <w:noWrap w:val="0"/>
            <w:vAlign w:val="center"/>
          </w:tcPr>
          <w:p>
            <w:pPr>
              <w:widowControl/>
              <w:spacing w:line="240" w:lineRule="auto"/>
              <w:jc w:val="center"/>
              <w:textAlignment w:val="baseline"/>
              <w:rPr>
                <w:rFonts w:ascii="Times New Roman" w:hAnsi="Times New Roman" w:eastAsia="宋体" w:cs="Times New Roman"/>
                <w:color w:val="auto"/>
                <w:kern w:val="0"/>
                <w:szCs w:val="21"/>
                <w:u w:val="none" w:color="000000"/>
              </w:rPr>
            </w:pPr>
            <w:r>
              <w:rPr>
                <w:rFonts w:ascii="Times New Roman" w:hAnsi="宋体" w:eastAsia="宋体" w:cs="Times New Roman"/>
                <w:color w:val="auto"/>
                <w:kern w:val="0"/>
                <w:szCs w:val="21"/>
                <w:u w:val="none" w:color="000000"/>
              </w:rPr>
              <w:t>生产过程产生的固体废物收集后外售进行综合利用，生活垃圾收集后由环卫人员清运处理。</w:t>
            </w:r>
          </w:p>
        </w:tc>
        <w:tc>
          <w:tcPr>
            <w:tcW w:w="917" w:type="dxa"/>
            <w:tcBorders>
              <w:left w:val="single" w:color="000000" w:sz="4" w:space="0"/>
              <w:tl2br w:val="nil"/>
              <w:tr2bl w:val="nil"/>
            </w:tcBorders>
            <w:noWrap w:val="0"/>
            <w:vAlign w:val="center"/>
          </w:tcPr>
          <w:p>
            <w:pPr>
              <w:widowControl/>
              <w:spacing w:line="240" w:lineRule="auto"/>
              <w:jc w:val="center"/>
              <w:textAlignment w:val="baseline"/>
              <w:rPr>
                <w:rFonts w:ascii="Times New Roman" w:hAnsi="宋体" w:eastAsia="宋体" w:cs="Times New Roman"/>
                <w:color w:val="auto"/>
                <w:kern w:val="0"/>
                <w:szCs w:val="21"/>
                <w:u w:val="none" w:color="000000"/>
              </w:rPr>
            </w:pPr>
            <w:r>
              <w:rPr>
                <w:rFonts w:hint="default" w:ascii="Times New Roman" w:hAnsi="宋体" w:eastAsia="宋体" w:cs="Times New Roman"/>
                <w:color w:val="auto"/>
                <w:kern w:val="0"/>
                <w:szCs w:val="21"/>
                <w:u w:val="none" w:color="000000"/>
                <w:lang w:val="en-US" w:eastAsia="zh-CN"/>
              </w:rPr>
              <w:t>与环评一致</w:t>
            </w:r>
          </w:p>
        </w:tc>
      </w:tr>
    </w:tbl>
    <w:p>
      <w:pPr>
        <w:pStyle w:val="6"/>
        <w:rPr>
          <w:rFonts w:hint="default" w:ascii="Times New Roman" w:hAnsi="Times New Roman" w:eastAsia="宋体" w:cs="Times New Roman"/>
        </w:rPr>
      </w:pPr>
      <w:bookmarkStart w:id="78" w:name="_Toc496979007"/>
      <w:bookmarkStart w:id="79" w:name="_Toc27810"/>
      <w:bookmarkStart w:id="80" w:name="_Toc497001443"/>
      <w:bookmarkStart w:id="81" w:name="_Toc30584"/>
      <w:bookmarkStart w:id="82" w:name="_Toc1691"/>
      <w:bookmarkStart w:id="83" w:name="_Toc17854"/>
      <w:r>
        <w:rPr>
          <w:rFonts w:hint="default" w:ascii="Times New Roman" w:hAnsi="Times New Roman" w:eastAsia="宋体" w:cs="Times New Roman"/>
        </w:rPr>
        <w:t>2.2.4 生产设备</w:t>
      </w:r>
      <w:bookmarkEnd w:id="78"/>
      <w:bookmarkEnd w:id="79"/>
      <w:bookmarkEnd w:id="80"/>
      <w:bookmarkEnd w:id="81"/>
      <w:bookmarkEnd w:id="82"/>
      <w:bookmarkEnd w:id="83"/>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0" w:firstLineChars="200"/>
        <w:jc w:val="both"/>
        <w:textAlignment w:val="baseline"/>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eastAsia" w:ascii="Times New Roman" w:hAnsi="Times New Roman" w:eastAsia="宋体" w:cs="Times New Roman"/>
          <w:sz w:val="24"/>
          <w:szCs w:val="24"/>
          <w:lang w:eastAsia="zh-CN"/>
        </w:rPr>
        <w:t>主要生产</w:t>
      </w:r>
      <w:r>
        <w:rPr>
          <w:rFonts w:hint="default" w:ascii="Times New Roman" w:hAnsi="Times New Roman" w:eastAsia="宋体" w:cs="Times New Roman"/>
          <w:sz w:val="24"/>
          <w:szCs w:val="24"/>
        </w:rPr>
        <w:t>设备一览表见表2-</w:t>
      </w:r>
      <w:r>
        <w:rPr>
          <w:rFonts w:hint="eastAsia" w:ascii="Times New Roman" w:hAnsi="Times New Roman" w:cs="Times New Roman"/>
          <w:sz w:val="24"/>
          <w:szCs w:val="24"/>
          <w:lang w:val="en-US" w:eastAsia="zh-CN"/>
        </w:rPr>
        <w:t>4</w:t>
      </w:r>
      <w:r>
        <w:rPr>
          <w:rFonts w:hint="eastAsia"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40" w:lineRule="atLeast"/>
        <w:jc w:val="center"/>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w:t>
      </w:r>
      <w:r>
        <w:rPr>
          <w:rFonts w:hint="eastAsia" w:ascii="Times New Roman" w:hAnsi="Times New Roman" w:cs="Times New Roman"/>
          <w:b/>
          <w:sz w:val="24"/>
          <w:szCs w:val="24"/>
          <w:lang w:val="en-US" w:eastAsia="zh-CN"/>
        </w:rPr>
        <w:t>4</w:t>
      </w:r>
      <w:r>
        <w:rPr>
          <w:rFonts w:hint="default" w:ascii="Times New Roman" w:hAnsi="Times New Roman" w:eastAsia="宋体" w:cs="Times New Roman"/>
          <w:b/>
          <w:sz w:val="24"/>
          <w:szCs w:val="24"/>
        </w:rPr>
        <w:t xml:space="preserve">  </w:t>
      </w:r>
      <w:r>
        <w:rPr>
          <w:rFonts w:hint="eastAsia" w:ascii="Times New Roman" w:hAnsi="Times New Roman" w:eastAsia="宋体" w:cs="Times New Roman"/>
          <w:b/>
          <w:sz w:val="24"/>
          <w:szCs w:val="24"/>
          <w:lang w:eastAsia="zh-CN"/>
        </w:rPr>
        <w:t>主要</w:t>
      </w:r>
      <w:r>
        <w:rPr>
          <w:rFonts w:hint="default" w:ascii="Times New Roman" w:hAnsi="Times New Roman" w:eastAsia="宋体" w:cs="Times New Roman"/>
          <w:b/>
          <w:sz w:val="24"/>
          <w:szCs w:val="24"/>
        </w:rPr>
        <w:t>设备一览表</w:t>
      </w:r>
    </w:p>
    <w:tbl>
      <w:tblPr>
        <w:tblStyle w:val="18"/>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3"/>
        <w:gridCol w:w="2505"/>
        <w:gridCol w:w="1278"/>
        <w:gridCol w:w="1568"/>
        <w:gridCol w:w="21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default" w:ascii="Times New Roman" w:hAnsi="Times New Roman" w:eastAsia="宋体" w:cs="Times New Roman"/>
                <w:b/>
                <w:bCs/>
                <w:kern w:val="0"/>
                <w:sz w:val="21"/>
                <w:szCs w:val="21"/>
              </w:rPr>
            </w:pPr>
            <w:bookmarkStart w:id="84" w:name="_Toc376"/>
            <w:bookmarkStart w:id="85" w:name="_Toc23184"/>
            <w:bookmarkStart w:id="86" w:name="_Toc9178"/>
            <w:bookmarkStart w:id="87" w:name="_Toc25900"/>
            <w:r>
              <w:rPr>
                <w:rFonts w:hint="default" w:ascii="Times New Roman" w:hAnsi="Times New Roman" w:eastAsia="宋体" w:cs="Times New Roman"/>
                <w:b/>
                <w:bCs/>
                <w:kern w:val="0"/>
                <w:sz w:val="21"/>
                <w:szCs w:val="21"/>
              </w:rPr>
              <w:t>序号</w:t>
            </w:r>
          </w:p>
        </w:tc>
        <w:tc>
          <w:tcPr>
            <w:tcW w:w="2505" w:type="dxa"/>
            <w:tcBorders>
              <w:tl2br w:val="nil"/>
              <w:tr2bl w:val="nil"/>
            </w:tcBorders>
            <w:vAlign w:val="center"/>
          </w:tcPr>
          <w:p>
            <w:pPr>
              <w:widowControl/>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设备名称</w:t>
            </w:r>
          </w:p>
        </w:tc>
        <w:tc>
          <w:tcPr>
            <w:tcW w:w="1278" w:type="dxa"/>
            <w:tcBorders>
              <w:tl2br w:val="nil"/>
              <w:tr2bl w:val="nil"/>
            </w:tcBorders>
            <w:vAlign w:val="center"/>
          </w:tcPr>
          <w:p>
            <w:pPr>
              <w:widowControl/>
              <w:jc w:val="center"/>
              <w:rPr>
                <w:rFonts w:hint="eastAsia" w:ascii="Times New Roman" w:hAnsi="Times New Roman" w:eastAsia="宋体" w:cs="Times New Roman"/>
                <w:b/>
                <w:bCs/>
                <w:kern w:val="0"/>
                <w:sz w:val="21"/>
                <w:szCs w:val="21"/>
                <w:lang w:eastAsia="zh-CN"/>
              </w:rPr>
            </w:pPr>
            <w:r>
              <w:rPr>
                <w:rFonts w:hint="eastAsia" w:ascii="Times New Roman" w:hAnsi="Times New Roman" w:eastAsia="宋体" w:cs="Times New Roman"/>
                <w:b/>
                <w:bCs/>
                <w:kern w:val="0"/>
                <w:sz w:val="21"/>
                <w:szCs w:val="21"/>
                <w:lang w:eastAsia="zh-CN"/>
              </w:rPr>
              <w:t>单位</w:t>
            </w:r>
          </w:p>
        </w:tc>
        <w:tc>
          <w:tcPr>
            <w:tcW w:w="1568" w:type="dxa"/>
            <w:tcBorders>
              <w:tl2br w:val="nil"/>
              <w:tr2bl w:val="nil"/>
            </w:tcBorders>
            <w:vAlign w:val="center"/>
          </w:tcPr>
          <w:p>
            <w:pPr>
              <w:widowControl/>
              <w:jc w:val="center"/>
              <w:rPr>
                <w:rFonts w:hint="eastAsia" w:ascii="Times New Roman" w:hAnsi="Times New Roman" w:eastAsia="宋体" w:cs="Times New Roman"/>
                <w:b/>
                <w:bCs/>
                <w:kern w:val="0"/>
                <w:sz w:val="21"/>
                <w:szCs w:val="21"/>
                <w:lang w:eastAsia="zh-CN"/>
              </w:rPr>
            </w:pPr>
            <w:r>
              <w:rPr>
                <w:rFonts w:hint="eastAsia" w:ascii="Times New Roman" w:hAnsi="Times New Roman" w:eastAsia="宋体" w:cs="Times New Roman"/>
                <w:b/>
                <w:bCs/>
                <w:kern w:val="0"/>
                <w:sz w:val="21"/>
                <w:szCs w:val="21"/>
                <w:lang w:eastAsia="zh-CN"/>
              </w:rPr>
              <w:t>环评中数量</w:t>
            </w:r>
          </w:p>
        </w:tc>
        <w:tc>
          <w:tcPr>
            <w:tcW w:w="2150" w:type="dxa"/>
            <w:tcBorders>
              <w:tl2br w:val="nil"/>
              <w:tr2bl w:val="nil"/>
            </w:tcBorders>
            <w:vAlign w:val="center"/>
          </w:tcPr>
          <w:p>
            <w:pPr>
              <w:widowControl/>
              <w:jc w:val="center"/>
              <w:rPr>
                <w:rFonts w:hint="eastAsia" w:ascii="Times New Roman" w:hAnsi="Times New Roman" w:eastAsia="宋体" w:cs="Times New Roman"/>
                <w:b/>
                <w:bCs/>
                <w:kern w:val="0"/>
                <w:sz w:val="21"/>
                <w:szCs w:val="21"/>
                <w:lang w:eastAsia="zh-CN"/>
              </w:rPr>
            </w:pPr>
            <w:r>
              <w:rPr>
                <w:rFonts w:hint="eastAsia" w:ascii="Times New Roman" w:hAnsi="Times New Roman" w:eastAsia="宋体" w:cs="Times New Roman"/>
                <w:b/>
                <w:bCs/>
                <w:kern w:val="0"/>
                <w:sz w:val="21"/>
                <w:szCs w:val="21"/>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1</w:t>
            </w:r>
          </w:p>
        </w:tc>
        <w:tc>
          <w:tcPr>
            <w:tcW w:w="2505"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埋弧焊机</w:t>
            </w:r>
          </w:p>
        </w:tc>
        <w:tc>
          <w:tcPr>
            <w:tcW w:w="1278"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1568"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4</w:t>
            </w:r>
          </w:p>
        </w:tc>
        <w:tc>
          <w:tcPr>
            <w:tcW w:w="215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2</w:t>
            </w:r>
          </w:p>
        </w:tc>
        <w:tc>
          <w:tcPr>
            <w:tcW w:w="2505"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点对焊机</w:t>
            </w:r>
          </w:p>
        </w:tc>
        <w:tc>
          <w:tcPr>
            <w:tcW w:w="1278"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1568"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w:t>
            </w:r>
          </w:p>
        </w:tc>
        <w:tc>
          <w:tcPr>
            <w:tcW w:w="215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3</w:t>
            </w:r>
          </w:p>
        </w:tc>
        <w:tc>
          <w:tcPr>
            <w:tcW w:w="2505"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等离子切割机</w:t>
            </w:r>
          </w:p>
        </w:tc>
        <w:tc>
          <w:tcPr>
            <w:tcW w:w="127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156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w:t>
            </w:r>
          </w:p>
        </w:tc>
        <w:tc>
          <w:tcPr>
            <w:tcW w:w="215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4</w:t>
            </w:r>
          </w:p>
        </w:tc>
        <w:tc>
          <w:tcPr>
            <w:tcW w:w="2505"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剪板机</w:t>
            </w:r>
          </w:p>
        </w:tc>
        <w:tc>
          <w:tcPr>
            <w:tcW w:w="127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156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w:t>
            </w:r>
          </w:p>
        </w:tc>
        <w:tc>
          <w:tcPr>
            <w:tcW w:w="215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5</w:t>
            </w:r>
          </w:p>
        </w:tc>
        <w:tc>
          <w:tcPr>
            <w:tcW w:w="2505"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冲孔机</w:t>
            </w:r>
          </w:p>
        </w:tc>
        <w:tc>
          <w:tcPr>
            <w:tcW w:w="127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156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w:t>
            </w:r>
          </w:p>
        </w:tc>
        <w:tc>
          <w:tcPr>
            <w:tcW w:w="215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6</w:t>
            </w:r>
          </w:p>
        </w:tc>
        <w:tc>
          <w:tcPr>
            <w:tcW w:w="2505"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喷漆、烘干系统</w:t>
            </w:r>
          </w:p>
        </w:tc>
        <w:tc>
          <w:tcPr>
            <w:tcW w:w="127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156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w:t>
            </w:r>
          </w:p>
        </w:tc>
        <w:tc>
          <w:tcPr>
            <w:tcW w:w="215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03"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7</w:t>
            </w:r>
          </w:p>
        </w:tc>
        <w:tc>
          <w:tcPr>
            <w:tcW w:w="2505"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抛丸机</w:t>
            </w:r>
          </w:p>
        </w:tc>
        <w:tc>
          <w:tcPr>
            <w:tcW w:w="127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1568" w:type="dxa"/>
            <w:tcBorders>
              <w:tl2br w:val="nil"/>
              <w:tr2bl w:val="nil"/>
            </w:tcBorders>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w:t>
            </w:r>
          </w:p>
        </w:tc>
        <w:tc>
          <w:tcPr>
            <w:tcW w:w="215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0" w:type="auto"/>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8</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950、383</w:t>
            </w:r>
            <w:r>
              <w:rPr>
                <w:rFonts w:hint="eastAsia" w:ascii="Times New Roman" w:hAnsi="Times New Roman" w:cs="Times New Roman"/>
                <w:b w:val="0"/>
                <w:bCs w:val="0"/>
                <w:color w:val="auto"/>
                <w:kern w:val="0"/>
                <w:sz w:val="21"/>
                <w:szCs w:val="21"/>
                <w:lang w:val="en-US" w:eastAsia="zh-CN"/>
              </w:rPr>
              <w:cr/>
            </w:r>
            <w:r>
              <w:rPr>
                <w:rFonts w:hint="eastAsia" w:ascii="Times New Roman" w:hAnsi="Times New Roman" w:cs="Times New Roman"/>
                <w:b w:val="0"/>
                <w:bCs w:val="0"/>
                <w:color w:val="auto"/>
                <w:kern w:val="0"/>
                <w:sz w:val="21"/>
                <w:szCs w:val="21"/>
                <w:lang w:val="en-US" w:eastAsia="zh-CN"/>
              </w:rPr>
              <w:t>合彩钢板生产线</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条</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2</w:t>
            </w:r>
          </w:p>
        </w:tc>
        <w:tc>
          <w:tcPr>
            <w:tcW w:w="0" w:type="auto"/>
            <w:vAlign w:val="center"/>
          </w:tcPr>
          <w:p>
            <w:pPr>
              <w:widowControl/>
              <w:jc w:val="center"/>
              <w:rPr>
                <w:rFonts w:hint="eastAsia" w:ascii="Times New Roman" w:hAnsi="Times New Roman" w:eastAsia="宋体" w:cs="Times New Roman"/>
                <w:b w:val="0"/>
                <w:bCs w:val="0"/>
                <w:color w:val="auto"/>
                <w:kern w:val="0"/>
                <w:sz w:val="21"/>
                <w:szCs w:val="21"/>
                <w:lang w:val="en-US" w:eastAsia="zh-CN" w:bidi="ar-SA"/>
              </w:rPr>
            </w:pPr>
            <w:r>
              <w:rPr>
                <w:rFonts w:hint="eastAsia"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0" w:type="auto"/>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9</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900、840、828压瓦机</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3</w:t>
            </w:r>
          </w:p>
        </w:tc>
        <w:tc>
          <w:tcPr>
            <w:tcW w:w="0" w:type="auto"/>
            <w:vAlign w:val="center"/>
          </w:tcPr>
          <w:p>
            <w:pPr>
              <w:widowControl/>
              <w:jc w:val="center"/>
              <w:rPr>
                <w:rFonts w:hint="eastAsia" w:ascii="Times New Roman" w:hAnsi="Times New Roman" w:eastAsia="宋体" w:cs="Times New Roman"/>
                <w:b w:val="0"/>
                <w:bCs w:val="0"/>
                <w:color w:val="auto"/>
                <w:kern w:val="0"/>
                <w:sz w:val="21"/>
                <w:szCs w:val="21"/>
                <w:lang w:val="en-US" w:eastAsia="zh-CN" w:bidi="ar-SA"/>
              </w:rPr>
            </w:pPr>
            <w:r>
              <w:rPr>
                <w:rFonts w:hint="eastAsia"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0" w:type="auto"/>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10</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电焊机</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台套</w:t>
            </w:r>
          </w:p>
        </w:tc>
        <w:tc>
          <w:tcPr>
            <w:tcW w:w="0" w:type="auto"/>
            <w:vAlign w:val="center"/>
          </w:tcPr>
          <w:p>
            <w:pPr>
              <w:widowControl/>
              <w:jc w:val="center"/>
              <w:rPr>
                <w:rFonts w:hint="eastAsia"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6</w:t>
            </w:r>
          </w:p>
        </w:tc>
        <w:tc>
          <w:tcPr>
            <w:tcW w:w="0" w:type="auto"/>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0</w:t>
            </w:r>
          </w:p>
        </w:tc>
      </w:tr>
    </w:tbl>
    <w:p>
      <w:pPr>
        <w:pStyle w:val="5"/>
        <w:rPr>
          <w:rFonts w:hint="default" w:ascii="Times New Roman" w:hAnsi="Times New Roman" w:eastAsia="宋体" w:cs="Times New Roman"/>
          <w:color w:val="000000"/>
        </w:rPr>
      </w:pPr>
      <w:r>
        <w:rPr>
          <w:rFonts w:hint="default" w:ascii="Times New Roman" w:hAnsi="Times New Roman" w:eastAsia="宋体" w:cs="Times New Roman"/>
          <w:color w:val="000000"/>
        </w:rPr>
        <w:t>2.3 工艺流程</w:t>
      </w:r>
      <w:bookmarkEnd w:id="84"/>
      <w:bookmarkEnd w:id="85"/>
      <w:bookmarkEnd w:id="86"/>
      <w:bookmarkEnd w:id="87"/>
    </w:p>
    <w:p>
      <w:pPr>
        <w:keepNext w:val="0"/>
        <w:keepLines w:val="0"/>
        <w:pageBreakBefore w:val="0"/>
        <w:widowControl w:val="0"/>
        <w:kinsoku/>
        <w:wordWrap/>
        <w:overflowPunct/>
        <w:topLinePunct w:val="0"/>
        <w:autoSpaceDE/>
        <w:autoSpaceDN/>
        <w:bidi w:val="0"/>
        <w:adjustRightInd/>
        <w:snapToGrid/>
        <w:spacing w:after="313" w:afterLines="100" w:line="480" w:lineRule="atLeast"/>
        <w:ind w:left="0" w:leftChars="0" w:right="0" w:rightChars="0" w:firstLine="482" w:firstLineChars="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drawing>
          <wp:anchor distT="0" distB="0" distL="114300" distR="114300" simplePos="0" relativeHeight="1856912384" behindDoc="0" locked="0" layoutInCell="1" allowOverlap="1">
            <wp:simplePos x="0" y="0"/>
            <wp:positionH relativeFrom="column">
              <wp:posOffset>424180</wp:posOffset>
            </wp:positionH>
            <wp:positionV relativeFrom="paragraph">
              <wp:posOffset>320040</wp:posOffset>
            </wp:positionV>
            <wp:extent cx="4698365" cy="1355725"/>
            <wp:effectExtent l="0" t="0" r="6985" b="15875"/>
            <wp:wrapNone/>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3"/>
                    <a:stretch>
                      <a:fillRect/>
                    </a:stretch>
                  </pic:blipFill>
                  <pic:spPr>
                    <a:xfrm>
                      <a:off x="0" y="0"/>
                      <a:ext cx="4698365" cy="1355725"/>
                    </a:xfrm>
                    <a:prstGeom prst="rect">
                      <a:avLst/>
                    </a:prstGeom>
                    <a:noFill/>
                    <a:ln>
                      <a:noFill/>
                    </a:ln>
                  </pic:spPr>
                </pic:pic>
              </a:graphicData>
            </a:graphic>
          </wp:anchor>
        </w:drawing>
      </w:r>
      <w:r>
        <w:rPr>
          <w:rFonts w:hint="default" w:ascii="Times New Roman" w:hAnsi="Times New Roman" w:eastAsia="宋体" w:cs="Times New Roman"/>
          <w:sz w:val="24"/>
          <w:szCs w:val="24"/>
        </w:rPr>
        <w:t>工艺流程及产污环节见图2-1。</w:t>
      </w: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bookmarkStart w:id="88" w:name="_Toc2746"/>
      <w:bookmarkStart w:id="89" w:name="_Toc12629"/>
      <w:bookmarkStart w:id="90" w:name="_Toc29955"/>
      <w:bookmarkStart w:id="91" w:name="_Toc12284"/>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cs="Times New Roman"/>
          <w:sz w:val="24"/>
          <w:szCs w:val="24"/>
          <w:lang w:val="en-US" w:eastAsia="zh-CN"/>
        </w:rPr>
      </w:pPr>
      <w:r>
        <w:rPr>
          <w:rFonts w:hint="default" w:ascii="Times New Roman" w:hAnsi="Times New Roman" w:eastAsia="宋体" w:cs="Times New Roman"/>
          <w:sz w:val="24"/>
          <w:szCs w:val="24"/>
        </w:rPr>
        <w:t>图2-</w:t>
      </w:r>
      <w:r>
        <w:rPr>
          <w:rFonts w:hint="eastAsia" w:ascii="Times New Roman" w:hAnsi="Times New Roman" w:eastAsia="宋体" w:cs="Times New Roman"/>
          <w:sz w:val="24"/>
          <w:szCs w:val="24"/>
          <w:lang w:val="en-US" w:eastAsia="zh-CN"/>
        </w:rPr>
        <w:t>1生产工艺流程图</w:t>
      </w:r>
    </w:p>
    <w:p>
      <w:pPr>
        <w:pStyle w:val="7"/>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cs="Times New Roman"/>
          <w:sz w:val="24"/>
          <w:szCs w:val="24"/>
          <w:lang w:val="en-US" w:eastAsia="zh-CN"/>
        </w:rPr>
        <w:t>工艺流</w:t>
      </w:r>
      <w:r>
        <w:rPr>
          <w:rFonts w:hint="eastAsia" w:ascii="Times New Roman" w:hAnsi="Times New Roman" w:eastAsia="宋体" w:cs="Times New Roman"/>
          <w:kern w:val="28"/>
          <w:sz w:val="24"/>
          <w:szCs w:val="22"/>
          <w:lang w:val="en-US" w:eastAsia="zh-CN" w:bidi="ar-SA"/>
        </w:rPr>
        <w:t>程</w:t>
      </w:r>
      <w:r>
        <w:rPr>
          <w:rFonts w:hint="eastAsia" w:ascii="Times New Roman" w:hAnsi="Times New Roman" w:eastAsia="宋体" w:cs="Times New Roman"/>
          <w:color w:val="auto"/>
          <w:kern w:val="2"/>
          <w:sz w:val="24"/>
          <w:szCs w:val="22"/>
          <w:lang w:val="en-US" w:eastAsia="zh-CN" w:bidi="ar-SA"/>
        </w:rPr>
        <w:t>简述：</w:t>
      </w:r>
    </w:p>
    <w:p>
      <w:pPr>
        <w:pStyle w:val="7"/>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1、上料：将彩卷专用料芯固定在彩卷上，将已定制好宽度的聚苯板或岩棉板备好，放置在上料架。</w:t>
      </w:r>
    </w:p>
    <w:p>
      <w:pPr>
        <w:pStyle w:val="7"/>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2、涂胶、压型：将彩卷按照机器的已定好的宽度引入压型机，并输送聚苯或岩棉，开启机器设备和胶泵，在全自动压型设备进行压型。</w:t>
      </w:r>
    </w:p>
    <w:p>
      <w:pPr>
        <w:pStyle w:val="7"/>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3、裁剪：利用全自动压型设备自带的切割机按照客户需求的尺寸进行裁剪。</w:t>
      </w:r>
    </w:p>
    <w:p>
      <w:pPr>
        <w:pStyle w:val="7"/>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cs="Times New Roman"/>
          <w:sz w:val="24"/>
          <w:szCs w:val="24"/>
          <w:lang w:val="en-US" w:eastAsia="zh-CN"/>
        </w:rPr>
      </w:pPr>
      <w:r>
        <w:rPr>
          <w:rFonts w:hint="eastAsia" w:ascii="Times New Roman" w:hAnsi="Times New Roman" w:eastAsia="宋体" w:cs="Times New Roman"/>
          <w:color w:val="auto"/>
          <w:kern w:val="2"/>
          <w:sz w:val="24"/>
          <w:szCs w:val="22"/>
          <w:lang w:val="en-US" w:eastAsia="zh-CN" w:bidi="ar-SA"/>
        </w:rPr>
        <w:t>4、成品：外观、尺寸检验合格后即为成品。</w:t>
      </w:r>
    </w:p>
    <w:p>
      <w:pPr>
        <w:pStyle w:val="5"/>
        <w:rPr>
          <w:rFonts w:hint="default" w:ascii="Times New Roman" w:hAnsi="Times New Roman" w:eastAsia="宋体" w:cs="Times New Roman"/>
        </w:rPr>
      </w:pPr>
      <w:r>
        <w:rPr>
          <w:rFonts w:hint="default" w:ascii="Times New Roman" w:hAnsi="Times New Roman" w:eastAsia="宋体" w:cs="Times New Roman"/>
        </w:rPr>
        <w:t>2.4 劳动定员及工作制度</w:t>
      </w:r>
      <w:bookmarkEnd w:id="88"/>
      <w:bookmarkEnd w:id="89"/>
      <w:bookmarkEnd w:id="90"/>
      <w:bookmarkEnd w:id="91"/>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w:t>
      </w:r>
      <w:r>
        <w:rPr>
          <w:rFonts w:hint="eastAsia" w:ascii="Times New Roman" w:hAnsi="Times New Roman" w:eastAsia="宋体" w:cs="Times New Roman"/>
          <w:color w:val="auto"/>
          <w:sz w:val="24"/>
          <w:szCs w:val="24"/>
          <w:lang w:eastAsia="zh-CN"/>
        </w:rPr>
        <w:t>劳动定员为</w:t>
      </w:r>
      <w:r>
        <w:rPr>
          <w:rFonts w:hint="eastAsia" w:ascii="Times New Roman" w:hAnsi="Times New Roman" w:cs="Times New Roman"/>
          <w:color w:val="auto"/>
          <w:sz w:val="24"/>
          <w:szCs w:val="24"/>
          <w:lang w:val="en-US" w:eastAsia="zh-CN"/>
        </w:rPr>
        <w:t>16</w:t>
      </w:r>
      <w:r>
        <w:rPr>
          <w:rFonts w:hint="eastAsia" w:ascii="Times New Roman" w:hAnsi="Times New Roman" w:eastAsia="宋体" w:cs="Times New Roman"/>
          <w:color w:val="auto"/>
          <w:sz w:val="24"/>
          <w:szCs w:val="24"/>
          <w:lang w:val="en-US" w:eastAsia="zh-CN"/>
        </w:rPr>
        <w:t>人</w:t>
      </w:r>
      <w:r>
        <w:rPr>
          <w:rFonts w:hint="default" w:ascii="Times New Roman" w:hAnsi="Times New Roman" w:eastAsia="宋体" w:cs="Times New Roman"/>
          <w:color w:val="auto"/>
          <w:sz w:val="24"/>
          <w:szCs w:val="24"/>
        </w:rPr>
        <w:t>，年工作</w:t>
      </w:r>
      <w:r>
        <w:rPr>
          <w:rFonts w:hint="eastAsia" w:ascii="Times New Roman" w:hAnsi="Times New Roman" w:cs="Times New Roman"/>
          <w:color w:val="auto"/>
          <w:sz w:val="24"/>
          <w:szCs w:val="24"/>
          <w:lang w:val="en-US" w:eastAsia="zh-CN"/>
        </w:rPr>
        <w:t>300</w:t>
      </w:r>
      <w:r>
        <w:rPr>
          <w:rFonts w:hint="default" w:ascii="Times New Roman" w:hAnsi="Times New Roman" w:eastAsia="宋体" w:cs="Times New Roman"/>
          <w:color w:val="auto"/>
          <w:sz w:val="24"/>
          <w:szCs w:val="24"/>
        </w:rPr>
        <w:t>天，</w:t>
      </w:r>
      <w:r>
        <w:rPr>
          <w:rFonts w:hint="eastAsia" w:ascii="Times New Roman" w:hAnsi="Times New Roman" w:eastAsia="宋体" w:cs="Times New Roman"/>
          <w:color w:val="auto"/>
          <w:sz w:val="24"/>
          <w:szCs w:val="24"/>
          <w:lang w:eastAsia="zh-CN"/>
        </w:rPr>
        <w:t>实行</w:t>
      </w:r>
      <w:r>
        <w:rPr>
          <w:rFonts w:hint="eastAsia" w:ascii="Times New Roman" w:hAnsi="Times New Roman" w:cs="Times New Roman"/>
          <w:color w:val="auto"/>
          <w:sz w:val="24"/>
          <w:szCs w:val="24"/>
          <w:lang w:eastAsia="zh-CN"/>
        </w:rPr>
        <w:t>二</w:t>
      </w:r>
      <w:r>
        <w:rPr>
          <w:rFonts w:hint="eastAsia" w:ascii="Times New Roman" w:hAnsi="Times New Roman" w:eastAsia="宋体" w:cs="Times New Roman"/>
          <w:color w:val="auto"/>
          <w:sz w:val="24"/>
          <w:szCs w:val="24"/>
          <w:lang w:eastAsia="zh-CN"/>
        </w:rPr>
        <w:t>班制，</w:t>
      </w:r>
      <w:r>
        <w:rPr>
          <w:rFonts w:hint="default" w:ascii="Times New Roman" w:hAnsi="Times New Roman" w:eastAsia="宋体" w:cs="Times New Roman"/>
          <w:color w:val="auto"/>
          <w:sz w:val="24"/>
          <w:szCs w:val="24"/>
        </w:rPr>
        <w:t>每</w:t>
      </w:r>
      <w:r>
        <w:rPr>
          <w:rFonts w:hint="eastAsia" w:ascii="Times New Roman" w:hAnsi="Times New Roman" w:eastAsia="宋体" w:cs="Times New Roman"/>
          <w:color w:val="auto"/>
          <w:sz w:val="24"/>
          <w:szCs w:val="24"/>
          <w:lang w:eastAsia="zh-CN"/>
        </w:rPr>
        <w:t>班</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小时。</w:t>
      </w:r>
    </w:p>
    <w:p>
      <w:pPr>
        <w:pStyle w:val="5"/>
        <w:rPr>
          <w:rFonts w:hint="default" w:ascii="Times New Roman" w:hAnsi="Times New Roman" w:eastAsia="宋体" w:cs="Times New Roman"/>
        </w:rPr>
      </w:pPr>
      <w:bookmarkStart w:id="92" w:name="_Toc18609"/>
      <w:bookmarkStart w:id="93" w:name="_Toc23560"/>
      <w:bookmarkStart w:id="94" w:name="_Toc4180"/>
      <w:bookmarkStart w:id="95" w:name="_Toc172"/>
      <w:r>
        <w:rPr>
          <w:rFonts w:hint="default" w:ascii="Times New Roman" w:hAnsi="Times New Roman" w:eastAsia="宋体" w:cs="Times New Roman"/>
        </w:rPr>
        <w:t>2.5 公用工程</w:t>
      </w:r>
      <w:bookmarkEnd w:id="92"/>
      <w:bookmarkEnd w:id="93"/>
      <w:bookmarkEnd w:id="94"/>
      <w:bookmarkEnd w:id="95"/>
    </w:p>
    <w:p>
      <w:pPr>
        <w:pStyle w:val="6"/>
        <w:spacing w:line="440" w:lineRule="atLeast"/>
        <w:rPr>
          <w:rFonts w:hint="default" w:ascii="Times New Roman" w:hAnsi="Times New Roman" w:eastAsia="宋体" w:cs="Times New Roman"/>
          <w:color w:val="auto"/>
        </w:rPr>
      </w:pPr>
      <w:bookmarkStart w:id="96" w:name="_Toc23987"/>
      <w:bookmarkStart w:id="97" w:name="_Toc497001447"/>
      <w:bookmarkStart w:id="98" w:name="_Toc496979011"/>
      <w:bookmarkStart w:id="99" w:name="_Toc30661"/>
      <w:bookmarkStart w:id="100" w:name="_Toc11895"/>
      <w:bookmarkStart w:id="101" w:name="_Toc30587"/>
      <w:r>
        <w:rPr>
          <w:rFonts w:hint="default" w:ascii="Times New Roman" w:hAnsi="Times New Roman" w:eastAsia="宋体" w:cs="Times New Roman"/>
        </w:rPr>
        <w:t>2.5.</w:t>
      </w:r>
      <w:r>
        <w:rPr>
          <w:rFonts w:hint="default" w:ascii="Times New Roman" w:hAnsi="Times New Roman" w:eastAsia="宋体" w:cs="Times New Roman"/>
          <w:color w:val="auto"/>
        </w:rPr>
        <w:t>1 给排水</w:t>
      </w:r>
      <w:bookmarkEnd w:id="96"/>
      <w:bookmarkEnd w:id="97"/>
      <w:bookmarkEnd w:id="98"/>
      <w:bookmarkEnd w:id="99"/>
      <w:bookmarkEnd w:id="100"/>
      <w:bookmarkEnd w:id="101"/>
    </w:p>
    <w:p>
      <w:pPr>
        <w:pStyle w:val="6"/>
        <w:spacing w:line="440" w:lineRule="atLeast"/>
        <w:ind w:firstLine="480" w:firstLineChars="200"/>
        <w:rPr>
          <w:rFonts w:hint="eastAsia" w:ascii="Times New Roman" w:hAnsi="Times New Roman" w:eastAsia="宋体" w:cs="Times New Roman"/>
          <w:color w:val="auto"/>
          <w:lang w:eastAsia="zh-CN"/>
        </w:rPr>
      </w:pPr>
      <w:bookmarkStart w:id="102" w:name="_Toc497001448"/>
      <w:bookmarkStart w:id="103" w:name="_Toc496979012"/>
      <w:bookmarkStart w:id="104" w:name="_Toc922"/>
      <w:r>
        <w:rPr>
          <w:rFonts w:hint="default" w:ascii="Times New Roman" w:hAnsi="Times New Roman" w:eastAsia="宋体" w:cs="Times New Roman"/>
          <w:color w:val="auto"/>
        </w:rPr>
        <w:t>1）给水：项目</w:t>
      </w:r>
      <w:r>
        <w:rPr>
          <w:rFonts w:hint="eastAsia" w:ascii="Times New Roman" w:hAnsi="Times New Roman" w:eastAsia="宋体" w:cs="Times New Roman"/>
          <w:color w:val="auto"/>
          <w:lang w:eastAsia="zh-CN"/>
        </w:rPr>
        <w:t>用水</w:t>
      </w:r>
      <w:r>
        <w:rPr>
          <w:rFonts w:hint="eastAsia" w:ascii="Times New Roman" w:hAnsi="Times New Roman" w:cs="Times New Roman"/>
          <w:color w:val="auto"/>
          <w:lang w:val="en-US" w:eastAsia="zh-CN"/>
        </w:rPr>
        <w:t>由小赵庄乡供水系统提供</w:t>
      </w:r>
      <w:r>
        <w:rPr>
          <w:rFonts w:hint="eastAsia" w:ascii="Times New Roman" w:hAnsi="Times New Roman" w:eastAsia="宋体" w:cs="Times New Roman"/>
          <w:color w:val="auto"/>
          <w:lang w:eastAsia="zh-CN"/>
        </w:rPr>
        <w:t>。</w:t>
      </w:r>
    </w:p>
    <w:p>
      <w:pPr>
        <w:pStyle w:val="6"/>
        <w:spacing w:line="440" w:lineRule="atLeast"/>
        <w:ind w:firstLine="480" w:firstLineChars="200"/>
        <w:rPr>
          <w:rFonts w:hint="default" w:ascii="Times New Roman" w:hAnsi="Times New Roman" w:eastAsia="宋体"/>
          <w:color w:val="auto"/>
          <w:kern w:val="28"/>
          <w:sz w:val="24"/>
          <w:lang w:val="en-US" w:eastAsia="zh-CN"/>
        </w:rPr>
      </w:pPr>
      <w:bookmarkStart w:id="105" w:name="_Toc30676"/>
      <w:r>
        <w:rPr>
          <w:rFonts w:hint="default" w:ascii="Times New Roman" w:hAnsi="Times New Roman" w:eastAsia="宋体" w:cs="Times New Roman"/>
          <w:color w:val="auto"/>
        </w:rPr>
        <w:t>2）排水</w:t>
      </w:r>
      <w:r>
        <w:rPr>
          <w:rFonts w:ascii="Times New Roman" w:hAnsi="Times New Roman" w:eastAsia="宋体"/>
          <w:color w:val="auto"/>
          <w:kern w:val="28"/>
          <w:sz w:val="24"/>
        </w:rPr>
        <w:t>：</w:t>
      </w:r>
      <w:bookmarkEnd w:id="105"/>
      <w:r>
        <w:rPr>
          <w:rFonts w:hint="eastAsia" w:ascii="Times New Roman" w:hAnsi="Times New Roman" w:eastAsia="宋体"/>
          <w:color w:val="auto"/>
          <w:kern w:val="28"/>
          <w:sz w:val="24"/>
          <w:lang w:eastAsia="zh-CN"/>
        </w:rPr>
        <w:t>项目无生产废水产生；生活污水用于厂区地面泼洒抑尘，不外排。水平衡图见图</w:t>
      </w:r>
      <w:r>
        <w:rPr>
          <w:rFonts w:hint="eastAsia" w:ascii="Times New Roman" w:hAnsi="Times New Roman"/>
          <w:color w:val="auto"/>
          <w:kern w:val="28"/>
          <w:sz w:val="24"/>
          <w:lang w:val="en-US" w:eastAsia="zh-CN"/>
        </w:rPr>
        <w:t>2-2</w:t>
      </w:r>
    </w:p>
    <w:p>
      <w:pPr>
        <w:rPr>
          <w:rFonts w:hint="eastAsia" w:ascii="Times New Roman" w:hAnsi="Times New Roman" w:eastAsia="宋体"/>
          <w:color w:val="auto"/>
          <w:kern w:val="28"/>
          <w:sz w:val="24"/>
          <w:lang w:eastAsia="zh-CN"/>
        </w:rPr>
      </w:pPr>
      <w:r>
        <w:rPr>
          <w:rFonts w:hint="eastAsia" w:ascii="Times New Roman" w:hAnsi="Times New Roman" w:eastAsia="宋体"/>
          <w:color w:val="auto"/>
          <w:kern w:val="28"/>
          <w:sz w:val="24"/>
          <w:lang w:eastAsia="zh-CN"/>
        </w:rPr>
        <w:drawing>
          <wp:inline distT="0" distB="0" distL="114300" distR="114300">
            <wp:extent cx="3766185" cy="1348740"/>
            <wp:effectExtent l="0" t="0" r="5715" b="381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14"/>
                    <a:stretch>
                      <a:fillRect/>
                    </a:stretch>
                  </pic:blipFill>
                  <pic:spPr>
                    <a:xfrm>
                      <a:off x="0" y="0"/>
                      <a:ext cx="3766185" cy="1348740"/>
                    </a:xfrm>
                    <a:prstGeom prst="rect">
                      <a:avLst/>
                    </a:prstGeom>
                    <a:noFill/>
                    <a:ln>
                      <a:noFill/>
                    </a:ln>
                  </pic:spPr>
                </pic:pic>
              </a:graphicData>
            </a:graphic>
          </wp:inline>
        </w:drawing>
      </w:r>
    </w:p>
    <w:p>
      <w:pPr>
        <w:pStyle w:val="6"/>
        <w:spacing w:line="440" w:lineRule="atLeast"/>
        <w:rPr>
          <w:rFonts w:hint="default" w:ascii="Times New Roman" w:hAnsi="Times New Roman" w:eastAsia="宋体" w:cs="Times New Roman"/>
          <w:color w:val="auto"/>
        </w:rPr>
      </w:pPr>
      <w:bookmarkStart w:id="106" w:name="_Toc26592"/>
      <w:bookmarkStart w:id="107" w:name="_Toc24223"/>
      <w:bookmarkStart w:id="108" w:name="_Toc21823"/>
      <w:r>
        <w:rPr>
          <w:rFonts w:hint="default" w:ascii="Times New Roman" w:hAnsi="Times New Roman" w:eastAsia="宋体" w:cs="Times New Roman"/>
          <w:color w:val="auto"/>
        </w:rPr>
        <mc:AlternateContent>
          <mc:Choice Requires="wps">
            <w:drawing>
              <wp:anchor distT="0" distB="0" distL="114300" distR="114300" simplePos="0" relativeHeight="2761199616" behindDoc="0" locked="0" layoutInCell="1" allowOverlap="1">
                <wp:simplePos x="0" y="0"/>
                <wp:positionH relativeFrom="column">
                  <wp:posOffset>609600</wp:posOffset>
                </wp:positionH>
                <wp:positionV relativeFrom="paragraph">
                  <wp:posOffset>43815</wp:posOffset>
                </wp:positionV>
                <wp:extent cx="2734310" cy="310515"/>
                <wp:effectExtent l="0" t="0" r="0" b="0"/>
                <wp:wrapNone/>
                <wp:docPr id="168" name="Rectangle 259"/>
                <wp:cNvGraphicFramePr/>
                <a:graphic xmlns:a="http://schemas.openxmlformats.org/drawingml/2006/main">
                  <a:graphicData uri="http://schemas.microsoft.com/office/word/2010/wordprocessingShape">
                    <wps:wsp>
                      <wps:cNvSpPr>
                        <a:spLocks noChangeArrowheads="1"/>
                      </wps:cNvSpPr>
                      <wps:spPr bwMode="auto">
                        <a:xfrm>
                          <a:off x="0" y="0"/>
                          <a:ext cx="2734310" cy="310515"/>
                        </a:xfrm>
                        <a:prstGeom prst="rect">
                          <a:avLst/>
                        </a:prstGeom>
                        <a:noFill/>
                        <a:ln>
                          <a:noFill/>
                        </a:ln>
                      </wps:spPr>
                      <wps:txbx>
                        <w:txbxContent>
                          <w:p>
                            <w:pPr>
                              <w:rPr>
                                <w:b w:val="0"/>
                                <w:bCs/>
                                <w:sz w:val="24"/>
                                <w:szCs w:val="24"/>
                              </w:rPr>
                            </w:pPr>
                            <w:r>
                              <w:rPr>
                                <w:rFonts w:hint="eastAsia"/>
                                <w:b w:val="0"/>
                                <w:bCs/>
                                <w:sz w:val="24"/>
                                <w:szCs w:val="24"/>
                              </w:rPr>
                              <w:t>图</w:t>
                            </w:r>
                            <w:r>
                              <w:rPr>
                                <w:rFonts w:hint="eastAsia"/>
                                <w:b w:val="0"/>
                                <w:bCs/>
                                <w:sz w:val="24"/>
                                <w:szCs w:val="24"/>
                                <w:lang w:val="en-US" w:eastAsia="zh-CN"/>
                              </w:rPr>
                              <w:t>2</w:t>
                            </w:r>
                            <w:r>
                              <w:rPr>
                                <w:rFonts w:hint="eastAsia"/>
                                <w:b w:val="0"/>
                                <w:bCs/>
                                <w:sz w:val="24"/>
                                <w:szCs w:val="24"/>
                              </w:rPr>
                              <w:t>-</w:t>
                            </w:r>
                            <w:r>
                              <w:rPr>
                                <w:rFonts w:hint="eastAsia"/>
                                <w:b w:val="0"/>
                                <w:bCs/>
                                <w:sz w:val="24"/>
                                <w:szCs w:val="24"/>
                                <w:lang w:val="en-US" w:eastAsia="zh-CN"/>
                              </w:rPr>
                              <w:t>2</w:t>
                            </w:r>
                            <w:r>
                              <w:rPr>
                                <w:rFonts w:hint="eastAsia"/>
                                <w:b w:val="0"/>
                                <w:bCs/>
                                <w:sz w:val="24"/>
                                <w:szCs w:val="24"/>
                              </w:rPr>
                              <w:t>给排水平衡图单位m</w:t>
                            </w:r>
                            <w:r>
                              <w:rPr>
                                <w:rFonts w:hint="eastAsia"/>
                                <w:b w:val="0"/>
                                <w:bCs/>
                                <w:sz w:val="24"/>
                                <w:szCs w:val="24"/>
                                <w:vertAlign w:val="superscript"/>
                              </w:rPr>
                              <w:t>3</w:t>
                            </w:r>
                            <w:r>
                              <w:rPr>
                                <w:rFonts w:hint="eastAsia"/>
                                <w:b w:val="0"/>
                                <w:bCs/>
                                <w:sz w:val="24"/>
                                <w:szCs w:val="24"/>
                              </w:rPr>
                              <w:t>/</w:t>
                            </w:r>
                            <w:r>
                              <w:rPr>
                                <w:b w:val="0"/>
                                <w:bCs/>
                                <w:sz w:val="24"/>
                                <w:szCs w:val="24"/>
                              </w:rPr>
                              <w:t>d</w:t>
                            </w:r>
                          </w:p>
                        </w:txbxContent>
                      </wps:txbx>
                      <wps:bodyPr rot="0" vert="horz" wrap="square" lIns="91440" tIns="45720" rIns="91440" bIns="45720" anchor="t" anchorCtr="0" upright="1">
                        <a:noAutofit/>
                      </wps:bodyPr>
                    </wps:wsp>
                  </a:graphicData>
                </a:graphic>
              </wp:anchor>
            </w:drawing>
          </mc:Choice>
          <mc:Fallback>
            <w:pict>
              <v:rect id="Rectangle 259" o:spid="_x0000_s1026" o:spt="1" style="position:absolute;left:0pt;margin-left:48pt;margin-top:3.45pt;height:24.45pt;width:215.3pt;z-index:-1533767680;mso-width-relative:page;mso-height-relative:page;" filled="f" stroked="f" coordsize="21600,21600" o:gfxdata="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J&#10;pNxB2QAAAAcBAAAPAAAAAAAAAAEAIAAAACIAAABkcnMvZG93bnJldi54bWxQSwECFAAUAAAACACH&#10;TuJAsYuet+oBAADBAwAADgAAAAAAAAABACAAAAAoAQAAZHJzL2Uyb0RvYy54bWxQSwUGAAAAAAYA&#10;BgBZAQAAhAUAAAAA&#10;">
                <v:fill on="f" focussize="0,0"/>
                <v:stroke on="f"/>
                <v:imagedata o:title=""/>
                <o:lock v:ext="edit" aspectratio="f"/>
                <v:textbox>
                  <w:txbxContent>
                    <w:p>
                      <w:pPr>
                        <w:rPr>
                          <w:b w:val="0"/>
                          <w:bCs/>
                          <w:sz w:val="24"/>
                          <w:szCs w:val="24"/>
                        </w:rPr>
                      </w:pPr>
                      <w:r>
                        <w:rPr>
                          <w:rFonts w:hint="eastAsia"/>
                          <w:b w:val="0"/>
                          <w:bCs/>
                          <w:sz w:val="24"/>
                          <w:szCs w:val="24"/>
                        </w:rPr>
                        <w:t>图</w:t>
                      </w:r>
                      <w:r>
                        <w:rPr>
                          <w:rFonts w:hint="eastAsia"/>
                          <w:b w:val="0"/>
                          <w:bCs/>
                          <w:sz w:val="24"/>
                          <w:szCs w:val="24"/>
                          <w:lang w:val="en-US" w:eastAsia="zh-CN"/>
                        </w:rPr>
                        <w:t>2</w:t>
                      </w:r>
                      <w:r>
                        <w:rPr>
                          <w:rFonts w:hint="eastAsia"/>
                          <w:b w:val="0"/>
                          <w:bCs/>
                          <w:sz w:val="24"/>
                          <w:szCs w:val="24"/>
                        </w:rPr>
                        <w:t>-</w:t>
                      </w:r>
                      <w:r>
                        <w:rPr>
                          <w:rFonts w:hint="eastAsia"/>
                          <w:b w:val="0"/>
                          <w:bCs/>
                          <w:sz w:val="24"/>
                          <w:szCs w:val="24"/>
                          <w:lang w:val="en-US" w:eastAsia="zh-CN"/>
                        </w:rPr>
                        <w:t>2</w:t>
                      </w:r>
                      <w:r>
                        <w:rPr>
                          <w:rFonts w:hint="eastAsia"/>
                          <w:b w:val="0"/>
                          <w:bCs/>
                          <w:sz w:val="24"/>
                          <w:szCs w:val="24"/>
                        </w:rPr>
                        <w:t>给排水平衡图单位m</w:t>
                      </w:r>
                      <w:r>
                        <w:rPr>
                          <w:rFonts w:hint="eastAsia"/>
                          <w:b w:val="0"/>
                          <w:bCs/>
                          <w:sz w:val="24"/>
                          <w:szCs w:val="24"/>
                          <w:vertAlign w:val="superscript"/>
                        </w:rPr>
                        <w:t>3</w:t>
                      </w:r>
                      <w:r>
                        <w:rPr>
                          <w:rFonts w:hint="eastAsia"/>
                          <w:b w:val="0"/>
                          <w:bCs/>
                          <w:sz w:val="24"/>
                          <w:szCs w:val="24"/>
                        </w:rPr>
                        <w:t>/</w:t>
                      </w:r>
                      <w:r>
                        <w:rPr>
                          <w:b w:val="0"/>
                          <w:bCs/>
                          <w:sz w:val="24"/>
                          <w:szCs w:val="24"/>
                        </w:rPr>
                        <w:t>d</w:t>
                      </w:r>
                    </w:p>
                  </w:txbxContent>
                </v:textbox>
              </v:rect>
            </w:pict>
          </mc:Fallback>
        </mc:AlternateContent>
      </w:r>
    </w:p>
    <w:p>
      <w:pPr>
        <w:pStyle w:val="6"/>
        <w:spacing w:line="440" w:lineRule="atLeast"/>
        <w:rPr>
          <w:rFonts w:hint="default" w:ascii="Times New Roman" w:hAnsi="Times New Roman" w:eastAsia="宋体" w:cs="Times New Roman"/>
          <w:color w:val="auto"/>
        </w:rPr>
      </w:pPr>
      <w:r>
        <w:rPr>
          <w:rFonts w:hint="default" w:ascii="Times New Roman" w:hAnsi="Times New Roman" w:eastAsia="宋体" w:cs="Times New Roman"/>
          <w:color w:val="auto"/>
        </w:rPr>
        <w:t>2.5.2 供电</w:t>
      </w:r>
      <w:bookmarkEnd w:id="102"/>
      <w:bookmarkEnd w:id="103"/>
      <w:bookmarkEnd w:id="104"/>
      <w:bookmarkEnd w:id="106"/>
      <w:bookmarkEnd w:id="107"/>
      <w:bookmarkEnd w:id="108"/>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项目用电</w:t>
      </w:r>
      <w:r>
        <w:rPr>
          <w:rFonts w:hint="eastAsia" w:ascii="Times New Roman" w:hAnsi="Times New Roman" w:cs="Times New Roman"/>
          <w:color w:val="auto"/>
          <w:sz w:val="24"/>
          <w:szCs w:val="24"/>
          <w:lang w:val="en-US" w:eastAsia="zh-CN"/>
        </w:rPr>
        <w:t>由小赵庄乡供电系统提供</w:t>
      </w:r>
      <w:r>
        <w:rPr>
          <w:rFonts w:hint="default" w:ascii="Times New Roman" w:hAnsi="Times New Roman" w:eastAsia="宋体" w:cs="Times New Roman"/>
          <w:color w:val="auto"/>
          <w:sz w:val="24"/>
          <w:szCs w:val="24"/>
        </w:rPr>
        <w:t>。</w:t>
      </w:r>
    </w:p>
    <w:p>
      <w:pPr>
        <w:pStyle w:val="6"/>
        <w:rPr>
          <w:rFonts w:hint="eastAsia" w:ascii="Times New Roman" w:hAnsi="Times New Roman" w:eastAsia="宋体" w:cs="Times New Roman"/>
          <w:color w:val="auto"/>
          <w:lang w:eastAsia="zh-CN"/>
        </w:rPr>
      </w:pPr>
      <w:bookmarkStart w:id="109" w:name="_Toc27473"/>
      <w:bookmarkStart w:id="110" w:name="_Toc2253"/>
      <w:bookmarkStart w:id="111" w:name="_Toc11980"/>
      <w:bookmarkStart w:id="112" w:name="_Toc138"/>
      <w:r>
        <w:rPr>
          <w:rFonts w:hint="default" w:ascii="Times New Roman" w:hAnsi="Times New Roman" w:eastAsia="宋体" w:cs="Times New Roman"/>
          <w:color w:val="auto"/>
        </w:rPr>
        <w:t>2.5.3供</w:t>
      </w:r>
      <w:bookmarkEnd w:id="109"/>
      <w:bookmarkEnd w:id="110"/>
      <w:bookmarkEnd w:id="111"/>
      <w:bookmarkEnd w:id="112"/>
      <w:r>
        <w:rPr>
          <w:rFonts w:hint="eastAsia" w:ascii="Times New Roman" w:hAnsi="Times New Roman" w:cs="Times New Roman"/>
          <w:color w:val="auto"/>
          <w:lang w:eastAsia="zh-CN"/>
        </w:rPr>
        <w:t>热</w:t>
      </w:r>
    </w:p>
    <w:p>
      <w:pPr>
        <w:spacing w:line="360" w:lineRule="auto"/>
        <w:ind w:firstLine="480" w:firstLineChars="200"/>
        <w:rPr>
          <w:rFonts w:hint="eastAsia" w:ascii="Times New Roman" w:hAnsi="Times New Roman" w:cs="Times New Roman"/>
          <w:color w:val="auto"/>
          <w:sz w:val="24"/>
          <w:szCs w:val="24"/>
          <w:lang w:eastAsia="zh-CN"/>
        </w:rPr>
      </w:pPr>
      <w:r>
        <w:rPr>
          <w:rFonts w:hint="default" w:ascii="Times New Roman" w:hAnsi="Times New Roman" w:eastAsia="宋体" w:cs="Times New Roman"/>
          <w:color w:val="auto"/>
          <w:sz w:val="24"/>
          <w:szCs w:val="24"/>
          <w:lang w:val="en-US" w:eastAsia="zh-CN"/>
        </w:rPr>
        <w:t>项目冬季取暖及夏季制冷由空调提供</w:t>
      </w:r>
      <w:r>
        <w:rPr>
          <w:rFonts w:hint="eastAsia" w:ascii="Times New Roman" w:hAnsi="Times New Roman" w:cs="Times New Roman"/>
          <w:color w:val="auto"/>
          <w:sz w:val="24"/>
          <w:szCs w:val="24"/>
          <w:lang w:eastAsia="zh-CN"/>
        </w:rPr>
        <w:t>。</w:t>
      </w:r>
    </w:p>
    <w:p>
      <w:pPr>
        <w:pStyle w:val="5"/>
        <w:spacing w:line="440" w:lineRule="atLeast"/>
        <w:rPr>
          <w:rFonts w:hint="default" w:ascii="Times New Roman" w:hAnsi="Times New Roman" w:eastAsia="宋体" w:cs="Times New Roman"/>
        </w:rPr>
      </w:pPr>
      <w:bookmarkStart w:id="113" w:name="_Toc23930"/>
      <w:bookmarkStart w:id="114" w:name="_Toc12064"/>
      <w:bookmarkStart w:id="115" w:name="_Toc21958"/>
      <w:bookmarkStart w:id="116" w:name="_Toc14595"/>
      <w:r>
        <w:rPr>
          <w:rFonts w:hint="default" w:ascii="Times New Roman" w:hAnsi="Times New Roman" w:eastAsia="宋体" w:cs="Times New Roman"/>
        </w:rPr>
        <w:t>2.6 环评审批情况</w:t>
      </w:r>
      <w:bookmarkEnd w:id="113"/>
      <w:bookmarkEnd w:id="114"/>
      <w:bookmarkEnd w:id="115"/>
      <w:bookmarkEnd w:id="11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r>
        <w:rPr>
          <w:rFonts w:hint="eastAsia" w:ascii="Times New Roman" w:hAnsi="Times New Roman" w:cs="Times New Roman"/>
          <w:sz w:val="24"/>
          <w:szCs w:val="24"/>
          <w:lang w:val="en-US" w:eastAsia="zh-CN"/>
        </w:rPr>
        <w:t>沧州圣力安全与环境科技咨询有限公司</w:t>
      </w:r>
      <w:r>
        <w:rPr>
          <w:rFonts w:hint="eastAsia" w:ascii="Times New Roman" w:hAnsi="Times New Roman" w:eastAsia="宋体" w:cs="Times New Roman"/>
          <w:sz w:val="24"/>
          <w:szCs w:val="24"/>
          <w:lang w:val="en-US" w:eastAsia="zh-CN"/>
        </w:rPr>
        <w:t>于201</w:t>
      </w:r>
      <w:r>
        <w:rPr>
          <w:rFonts w:hint="eastAsia" w:ascii="Times New Roman" w:hAnsi="Times New Roman" w:cs="Times New Roman"/>
          <w:sz w:val="24"/>
          <w:szCs w:val="24"/>
          <w:lang w:val="en-US" w:eastAsia="zh-CN"/>
        </w:rPr>
        <w:t>8</w:t>
      </w:r>
      <w:r>
        <w:rPr>
          <w:rFonts w:hint="eastAsia" w:ascii="Times New Roman" w:hAnsi="Times New Roman" w:eastAsia="宋体" w:cs="Times New Roman"/>
          <w:sz w:val="24"/>
          <w:szCs w:val="24"/>
          <w:lang w:val="en-US" w:eastAsia="zh-CN"/>
        </w:rPr>
        <w:t>年</w:t>
      </w:r>
      <w:r>
        <w:rPr>
          <w:rFonts w:hint="eastAsia" w:ascii="Times New Roman" w:hAnsi="Times New Roman" w:cs="Times New Roman"/>
          <w:sz w:val="24"/>
          <w:szCs w:val="24"/>
          <w:lang w:val="en-US" w:eastAsia="zh-CN"/>
        </w:rPr>
        <w:t>12</w:t>
      </w:r>
      <w:r>
        <w:rPr>
          <w:rFonts w:hint="eastAsia" w:ascii="Times New Roman" w:hAnsi="Times New Roman" w:eastAsia="宋体" w:cs="Times New Roman"/>
          <w:sz w:val="24"/>
          <w:szCs w:val="24"/>
          <w:lang w:val="en-US" w:eastAsia="zh-CN"/>
        </w:rPr>
        <w:t>月编制完成了《</w:t>
      </w:r>
      <w:r>
        <w:rPr>
          <w:rFonts w:hint="eastAsia" w:ascii="Times New Roman" w:hAnsi="Times New Roman" w:cs="Times New Roman"/>
          <w:sz w:val="24"/>
          <w:szCs w:val="24"/>
          <w:lang w:val="en-US" w:eastAsia="zh-CN"/>
        </w:rPr>
        <w:t>沧州庚鑫智能装配科技有限公司钢结构、彩板项目</w:t>
      </w:r>
      <w:r>
        <w:rPr>
          <w:rFonts w:hint="eastAsia" w:ascii="Times New Roman" w:hAnsi="Times New Roman" w:eastAsia="宋体" w:cs="Times New Roman"/>
          <w:sz w:val="24"/>
          <w:szCs w:val="24"/>
          <w:lang w:val="en-US" w:eastAsia="zh-CN"/>
        </w:rPr>
        <w:t>环境影响报告表》</w:t>
      </w:r>
      <w:r>
        <w:rPr>
          <w:rFonts w:hint="eastAsia" w:ascii="Times New Roman" w:hAnsi="Times New Roman" w:eastAsia="宋体" w:cs="Times New Roman"/>
          <w:color w:val="auto"/>
          <w:sz w:val="24"/>
          <w:szCs w:val="24"/>
          <w:lang w:val="en-US" w:eastAsia="zh-CN"/>
        </w:rPr>
        <w:t>，并于201</w:t>
      </w:r>
      <w:r>
        <w:rPr>
          <w:rFonts w:hint="eastAsia" w:ascii="Times New Roman" w:hAnsi="Times New Roman" w:cs="Times New Roman"/>
          <w:color w:val="auto"/>
          <w:sz w:val="24"/>
          <w:szCs w:val="24"/>
          <w:lang w:val="en-US" w:eastAsia="zh-CN"/>
        </w:rPr>
        <w:t>8</w:t>
      </w:r>
      <w:r>
        <w:rPr>
          <w:rFonts w:hint="eastAsia" w:ascii="Times New Roman" w:hAnsi="Times New Roman" w:eastAsia="宋体" w:cs="Times New Roman"/>
          <w:color w:val="auto"/>
          <w:sz w:val="24"/>
          <w:szCs w:val="24"/>
          <w:lang w:val="en-US" w:eastAsia="zh-CN"/>
        </w:rPr>
        <w:t>年</w:t>
      </w:r>
      <w:r>
        <w:rPr>
          <w:rFonts w:hint="eastAsia" w:ascii="Times New Roman" w:hAnsi="Times New Roman" w:cs="Times New Roman"/>
          <w:color w:val="auto"/>
          <w:sz w:val="24"/>
          <w:szCs w:val="24"/>
          <w:lang w:val="en-US" w:eastAsia="zh-CN"/>
        </w:rPr>
        <w:t>12</w:t>
      </w:r>
      <w:r>
        <w:rPr>
          <w:rFonts w:hint="eastAsia" w:ascii="Times New Roman" w:hAnsi="Times New Roman" w:eastAsia="宋体" w:cs="Times New Roman"/>
          <w:color w:val="auto"/>
          <w:sz w:val="24"/>
          <w:szCs w:val="24"/>
          <w:lang w:val="en-US" w:eastAsia="zh-CN"/>
        </w:rPr>
        <w:t>月2</w:t>
      </w:r>
      <w:r>
        <w:rPr>
          <w:rFonts w:hint="eastAsia" w:ascii="Times New Roman" w:hAnsi="Times New Roman" w:cs="Times New Roman"/>
          <w:color w:val="auto"/>
          <w:sz w:val="24"/>
          <w:szCs w:val="24"/>
          <w:lang w:val="en-US" w:eastAsia="zh-CN"/>
        </w:rPr>
        <w:t>9</w:t>
      </w:r>
      <w:r>
        <w:rPr>
          <w:rFonts w:hint="eastAsia" w:ascii="Times New Roman" w:hAnsi="Times New Roman" w:eastAsia="宋体" w:cs="Times New Roman"/>
          <w:color w:val="auto"/>
          <w:sz w:val="24"/>
          <w:szCs w:val="24"/>
          <w:lang w:val="en-US" w:eastAsia="zh-CN"/>
        </w:rPr>
        <w:t>日取得了</w:t>
      </w:r>
      <w:r>
        <w:rPr>
          <w:rFonts w:hint="eastAsia" w:ascii="Times New Roman" w:hAnsi="Times New Roman" w:cs="Times New Roman"/>
          <w:color w:val="auto"/>
          <w:sz w:val="24"/>
          <w:szCs w:val="24"/>
          <w:lang w:val="en-US" w:eastAsia="zh-CN"/>
        </w:rPr>
        <w:t>沧州市新华区环境保护局关于《沧州庚鑫智能装配科技有限公司提升改造项目环境影响报告表》</w:t>
      </w:r>
      <w:r>
        <w:rPr>
          <w:rFonts w:hint="eastAsia" w:ascii="Times New Roman" w:hAnsi="Times New Roman" w:eastAsia="宋体" w:cs="Times New Roman"/>
          <w:color w:val="auto"/>
          <w:sz w:val="24"/>
          <w:szCs w:val="24"/>
          <w:lang w:val="en-US" w:eastAsia="zh-CN"/>
        </w:rPr>
        <w:t>的批复，批复文号为</w:t>
      </w:r>
      <w:r>
        <w:rPr>
          <w:rFonts w:hint="eastAsia" w:ascii="Times New Roman" w:hAnsi="Times New Roman" w:cs="Times New Roman"/>
          <w:color w:val="auto"/>
          <w:sz w:val="24"/>
          <w:szCs w:val="24"/>
          <w:lang w:val="en-US" w:eastAsia="zh-CN"/>
        </w:rPr>
        <w:t>沧新环表[2018]34号。详见附件1。</w:t>
      </w:r>
    </w:p>
    <w:p>
      <w:pPr>
        <w:pStyle w:val="5"/>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szCs w:val="22"/>
        </w:rPr>
      </w:pPr>
      <w:bookmarkStart w:id="117" w:name="_Toc29987"/>
      <w:bookmarkStart w:id="118" w:name="_Toc6019"/>
      <w:bookmarkStart w:id="119" w:name="_Toc31951"/>
      <w:bookmarkStart w:id="120" w:name="_Toc27205"/>
      <w:r>
        <w:rPr>
          <w:rFonts w:hint="default" w:ascii="Times New Roman" w:hAnsi="Times New Roman" w:eastAsia="宋体" w:cs="Times New Roman"/>
          <w:szCs w:val="22"/>
        </w:rPr>
        <w:t>2.7 项目投资</w:t>
      </w:r>
      <w:bookmarkEnd w:id="117"/>
      <w:bookmarkEnd w:id="118"/>
      <w:bookmarkEnd w:id="119"/>
      <w:bookmarkEnd w:id="120"/>
    </w:p>
    <w:p>
      <w:pPr>
        <w:pStyle w:val="5"/>
        <w:ind w:firstLine="480" w:firstLineChars="200"/>
        <w:rPr>
          <w:rFonts w:hint="default" w:ascii="Times New Roman" w:hAnsi="Times New Roman" w:eastAsia="宋体" w:cs="Times New Roman"/>
          <w:b w:val="0"/>
          <w:bCs/>
          <w:color w:val="auto"/>
          <w:kern w:val="2"/>
          <w:sz w:val="24"/>
          <w:szCs w:val="24"/>
          <w:lang w:val="en-US" w:eastAsia="zh-CN" w:bidi="ar-SA"/>
        </w:rPr>
      </w:pPr>
      <w:bookmarkStart w:id="121" w:name="_Toc3229"/>
      <w:bookmarkStart w:id="122" w:name="_Toc15687"/>
      <w:bookmarkStart w:id="123" w:name="_Toc21008"/>
      <w:r>
        <w:rPr>
          <w:rFonts w:hint="default" w:ascii="Times New Roman" w:hAnsi="Times New Roman" w:eastAsia="宋体" w:cs="Times New Roman"/>
          <w:b w:val="0"/>
          <w:bCs/>
          <w:color w:val="auto"/>
          <w:kern w:val="2"/>
          <w:sz w:val="24"/>
          <w:szCs w:val="24"/>
          <w:lang w:val="en-US" w:eastAsia="zh-CN" w:bidi="ar-SA"/>
        </w:rPr>
        <w:t>本项目</w:t>
      </w:r>
      <w:r>
        <w:rPr>
          <w:rFonts w:hint="eastAsia" w:ascii="Times New Roman" w:hAnsi="Times New Roman" w:eastAsia="宋体" w:cs="Times New Roman"/>
          <w:b w:val="0"/>
          <w:bCs/>
          <w:color w:val="auto"/>
          <w:kern w:val="2"/>
          <w:sz w:val="24"/>
          <w:szCs w:val="24"/>
          <w:lang w:val="en-US" w:eastAsia="zh-CN" w:bidi="ar-SA"/>
        </w:rPr>
        <w:t>设计</w:t>
      </w:r>
      <w:r>
        <w:rPr>
          <w:rFonts w:hint="default" w:ascii="Times New Roman" w:hAnsi="Times New Roman" w:eastAsia="宋体" w:cs="Times New Roman"/>
          <w:b w:val="0"/>
          <w:bCs/>
          <w:color w:val="auto"/>
          <w:kern w:val="2"/>
          <w:sz w:val="24"/>
          <w:szCs w:val="24"/>
          <w:lang w:val="en-US" w:eastAsia="zh-CN" w:bidi="ar-SA"/>
        </w:rPr>
        <w:t>总投资为</w:t>
      </w:r>
      <w:r>
        <w:rPr>
          <w:rFonts w:hint="eastAsia" w:ascii="Times New Roman" w:hAnsi="Times New Roman" w:cs="Times New Roman"/>
          <w:b w:val="0"/>
          <w:bCs/>
          <w:color w:val="auto"/>
          <w:kern w:val="2"/>
          <w:sz w:val="24"/>
          <w:szCs w:val="24"/>
          <w:lang w:val="en-US" w:eastAsia="zh-CN" w:bidi="ar-SA"/>
        </w:rPr>
        <w:t>300</w:t>
      </w:r>
      <w:r>
        <w:rPr>
          <w:rFonts w:hint="default" w:ascii="Times New Roman" w:hAnsi="Times New Roman" w:eastAsia="宋体" w:cs="Times New Roman"/>
          <w:b w:val="0"/>
          <w:bCs/>
          <w:color w:val="auto"/>
          <w:kern w:val="2"/>
          <w:sz w:val="24"/>
          <w:szCs w:val="24"/>
          <w:lang w:val="en-US" w:eastAsia="zh-CN" w:bidi="ar-SA"/>
        </w:rPr>
        <w:t>万元，其中</w:t>
      </w:r>
      <w:r>
        <w:rPr>
          <w:rFonts w:hint="eastAsia" w:ascii="Times New Roman" w:hAnsi="Times New Roman" w:eastAsia="宋体" w:cs="Times New Roman"/>
          <w:b w:val="0"/>
          <w:bCs/>
          <w:color w:val="auto"/>
          <w:kern w:val="2"/>
          <w:sz w:val="24"/>
          <w:szCs w:val="24"/>
          <w:lang w:val="en-US" w:eastAsia="zh-CN" w:bidi="ar-SA"/>
        </w:rPr>
        <w:t>设计</w:t>
      </w:r>
      <w:r>
        <w:rPr>
          <w:rFonts w:hint="default" w:ascii="Times New Roman" w:hAnsi="Times New Roman" w:eastAsia="宋体" w:cs="Times New Roman"/>
          <w:b w:val="0"/>
          <w:bCs/>
          <w:color w:val="auto"/>
          <w:kern w:val="2"/>
          <w:sz w:val="24"/>
          <w:szCs w:val="24"/>
          <w:lang w:val="en-US" w:eastAsia="zh-CN" w:bidi="ar-SA"/>
        </w:rPr>
        <w:t>环境保护总投资</w:t>
      </w:r>
      <w:r>
        <w:rPr>
          <w:rFonts w:hint="eastAsia" w:ascii="Times New Roman" w:hAnsi="Times New Roman" w:cs="Times New Roman"/>
          <w:b w:val="0"/>
          <w:bCs/>
          <w:color w:val="auto"/>
          <w:kern w:val="2"/>
          <w:sz w:val="24"/>
          <w:szCs w:val="24"/>
          <w:lang w:val="en-US" w:eastAsia="zh-CN" w:bidi="ar-SA"/>
        </w:rPr>
        <w:t>21</w:t>
      </w:r>
      <w:r>
        <w:rPr>
          <w:rFonts w:hint="default" w:ascii="Times New Roman" w:hAnsi="Times New Roman" w:eastAsia="宋体" w:cs="Times New Roman"/>
          <w:b w:val="0"/>
          <w:bCs/>
          <w:color w:val="auto"/>
          <w:kern w:val="2"/>
          <w:sz w:val="24"/>
          <w:szCs w:val="24"/>
          <w:lang w:val="en-US" w:eastAsia="zh-CN" w:bidi="ar-SA"/>
        </w:rPr>
        <w:t>万元，占总投资的</w:t>
      </w:r>
      <w:r>
        <w:rPr>
          <w:rFonts w:hint="eastAsia" w:ascii="Times New Roman" w:hAnsi="Times New Roman" w:cs="Times New Roman"/>
          <w:b w:val="0"/>
          <w:bCs/>
          <w:color w:val="auto"/>
          <w:kern w:val="2"/>
          <w:sz w:val="24"/>
          <w:szCs w:val="24"/>
          <w:lang w:val="en-US" w:eastAsia="zh-CN" w:bidi="ar-SA"/>
        </w:rPr>
        <w:t>7</w:t>
      </w:r>
      <w:r>
        <w:rPr>
          <w:rFonts w:hint="default" w:ascii="Times New Roman" w:hAnsi="Times New Roman" w:eastAsia="宋体" w:cs="Times New Roman"/>
          <w:b w:val="0"/>
          <w:bCs/>
          <w:color w:val="auto"/>
          <w:kern w:val="2"/>
          <w:sz w:val="24"/>
          <w:szCs w:val="24"/>
          <w:lang w:val="en-US" w:eastAsia="zh-CN" w:bidi="ar-SA"/>
        </w:rPr>
        <w:t>%。</w:t>
      </w:r>
      <w:bookmarkStart w:id="124" w:name="_Toc15491"/>
      <w:r>
        <w:rPr>
          <w:rFonts w:hint="eastAsia" w:ascii="Times New Roman" w:hAnsi="Times New Roman" w:eastAsia="宋体" w:cs="Times New Roman"/>
          <w:b w:val="0"/>
          <w:bCs/>
          <w:i w:val="0"/>
          <w:iCs w:val="0"/>
          <w:color w:val="auto"/>
          <w:kern w:val="2"/>
          <w:sz w:val="24"/>
          <w:szCs w:val="24"/>
          <w:lang w:val="en-US" w:eastAsia="zh-CN" w:bidi="ar-SA"/>
        </w:rPr>
        <w:t>实际总投资为</w:t>
      </w:r>
      <w:r>
        <w:rPr>
          <w:rFonts w:hint="eastAsia" w:ascii="Times New Roman" w:hAnsi="Times New Roman" w:cs="Times New Roman"/>
          <w:b w:val="0"/>
          <w:bCs/>
          <w:i w:val="0"/>
          <w:iCs w:val="0"/>
          <w:color w:val="auto"/>
          <w:kern w:val="2"/>
          <w:sz w:val="24"/>
          <w:szCs w:val="24"/>
          <w:lang w:val="en-US" w:eastAsia="zh-CN" w:bidi="ar-SA"/>
        </w:rPr>
        <w:t>120</w:t>
      </w:r>
      <w:r>
        <w:rPr>
          <w:rFonts w:hint="eastAsia" w:ascii="Times New Roman" w:hAnsi="Times New Roman" w:eastAsia="宋体" w:cs="Times New Roman"/>
          <w:b w:val="0"/>
          <w:bCs/>
          <w:i w:val="0"/>
          <w:iCs w:val="0"/>
          <w:color w:val="auto"/>
          <w:kern w:val="2"/>
          <w:sz w:val="24"/>
          <w:szCs w:val="24"/>
          <w:lang w:val="en-US" w:eastAsia="zh-CN" w:bidi="ar-SA"/>
        </w:rPr>
        <w:t>万元，其中环境保护总投资</w:t>
      </w:r>
      <w:r>
        <w:rPr>
          <w:rFonts w:hint="eastAsia" w:ascii="Times New Roman" w:hAnsi="Times New Roman" w:cs="Times New Roman"/>
          <w:b w:val="0"/>
          <w:bCs/>
          <w:i w:val="0"/>
          <w:iCs w:val="0"/>
          <w:color w:val="auto"/>
          <w:kern w:val="2"/>
          <w:sz w:val="24"/>
          <w:szCs w:val="24"/>
          <w:lang w:val="en-US" w:eastAsia="zh-CN" w:bidi="ar-SA"/>
        </w:rPr>
        <w:t>6</w:t>
      </w:r>
      <w:r>
        <w:rPr>
          <w:rFonts w:hint="eastAsia" w:ascii="Times New Roman" w:hAnsi="Times New Roman" w:eastAsia="宋体" w:cs="Times New Roman"/>
          <w:b w:val="0"/>
          <w:bCs/>
          <w:i w:val="0"/>
          <w:iCs w:val="0"/>
          <w:color w:val="auto"/>
          <w:kern w:val="2"/>
          <w:sz w:val="24"/>
          <w:szCs w:val="24"/>
          <w:lang w:val="en-US" w:eastAsia="zh-CN" w:bidi="ar-SA"/>
        </w:rPr>
        <w:t>万元，占总投资的</w:t>
      </w:r>
      <w:r>
        <w:rPr>
          <w:rFonts w:hint="eastAsia" w:ascii="Times New Roman" w:hAnsi="Times New Roman" w:cs="Times New Roman"/>
          <w:b w:val="0"/>
          <w:bCs/>
          <w:i w:val="0"/>
          <w:iCs w:val="0"/>
          <w:color w:val="auto"/>
          <w:kern w:val="2"/>
          <w:sz w:val="24"/>
          <w:szCs w:val="24"/>
          <w:lang w:val="en-US" w:eastAsia="zh-CN" w:bidi="ar-SA"/>
        </w:rPr>
        <w:t>5</w:t>
      </w:r>
      <w:r>
        <w:rPr>
          <w:rFonts w:hint="eastAsia" w:ascii="Times New Roman" w:hAnsi="Times New Roman" w:eastAsia="宋体" w:cs="Times New Roman"/>
          <w:b w:val="0"/>
          <w:bCs/>
          <w:i w:val="0"/>
          <w:iCs w:val="0"/>
          <w:color w:val="auto"/>
          <w:kern w:val="2"/>
          <w:sz w:val="24"/>
          <w:szCs w:val="24"/>
          <w:lang w:val="en-US" w:eastAsia="zh-CN" w:bidi="ar-SA"/>
        </w:rPr>
        <w:t>%。</w:t>
      </w:r>
      <w:bookmarkEnd w:id="121"/>
      <w:bookmarkEnd w:id="122"/>
      <w:bookmarkEnd w:id="123"/>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25" w:name="_Toc2981"/>
      <w:bookmarkStart w:id="126" w:name="_Toc3625"/>
      <w:bookmarkStart w:id="127" w:name="_Toc22160"/>
      <w:r>
        <w:rPr>
          <w:rFonts w:hint="default" w:ascii="Times New Roman" w:hAnsi="Times New Roman" w:eastAsia="宋体" w:cs="Times New Roman"/>
        </w:rPr>
        <w:t>2.8 项目变更情况说明</w:t>
      </w:r>
      <w:bookmarkEnd w:id="124"/>
      <w:bookmarkEnd w:id="125"/>
      <w:bookmarkEnd w:id="126"/>
      <w:bookmarkEnd w:id="127"/>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经现场调查和与建设单位核实，</w:t>
      </w:r>
      <w:r>
        <w:rPr>
          <w:rFonts w:hint="eastAsia" w:ascii="Times New Roman" w:hAnsi="Times New Roman" w:cs="Times New Roman"/>
          <w:sz w:val="24"/>
          <w:szCs w:val="24"/>
          <w:lang w:eastAsia="zh-CN"/>
        </w:rPr>
        <w:t>该企业仅南厂区建设彩钢复合流水线2套，钢结构生产线及其配套设施未建设，其余</w:t>
      </w:r>
      <w:r>
        <w:rPr>
          <w:rFonts w:hint="default" w:ascii="Times New Roman" w:hAnsi="Times New Roman" w:eastAsia="宋体" w:cs="Times New Roman"/>
          <w:sz w:val="24"/>
          <w:szCs w:val="24"/>
          <w:lang w:eastAsia="zh-CN"/>
        </w:rPr>
        <w:t>建设内容</w:t>
      </w:r>
      <w:r>
        <w:rPr>
          <w:rFonts w:hint="default" w:ascii="Times New Roman" w:hAnsi="Times New Roman" w:eastAsia="宋体" w:cs="Times New Roman"/>
          <w:sz w:val="24"/>
          <w:szCs w:val="24"/>
        </w:rPr>
        <w:t>与环评</w:t>
      </w:r>
      <w:r>
        <w:rPr>
          <w:rFonts w:hint="eastAsia" w:ascii="Times New Roman" w:hAnsi="Times New Roman" w:cs="Times New Roman"/>
          <w:sz w:val="24"/>
          <w:szCs w:val="24"/>
          <w:lang w:eastAsia="zh-CN"/>
        </w:rPr>
        <w:t>基本</w:t>
      </w:r>
      <w:r>
        <w:rPr>
          <w:rFonts w:hint="default" w:ascii="Times New Roman" w:hAnsi="Times New Roman" w:eastAsia="宋体" w:cs="Times New Roman"/>
          <w:color w:val="auto"/>
          <w:sz w:val="24"/>
          <w:szCs w:val="24"/>
        </w:rPr>
        <w:t>一致</w:t>
      </w:r>
      <w:r>
        <w:rPr>
          <w:rFonts w:hint="eastAsia" w:ascii="Times New Roman" w:hAnsi="Times New Roman" w:cs="Times New Roman"/>
          <w:sz w:val="24"/>
          <w:szCs w:val="24"/>
          <w:lang w:eastAsia="zh-CN"/>
        </w:rPr>
        <w:t>。</w:t>
      </w: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28" w:name="_Toc7013"/>
      <w:bookmarkStart w:id="129" w:name="_Toc3130"/>
      <w:bookmarkStart w:id="130" w:name="_Toc30604"/>
      <w:bookmarkStart w:id="131" w:name="_Toc18868"/>
      <w:r>
        <w:rPr>
          <w:rFonts w:hint="default" w:ascii="Times New Roman" w:hAnsi="Times New Roman" w:eastAsia="宋体" w:cs="Times New Roman"/>
        </w:rPr>
        <w:t>2.9 环境保护“三同时”落实情况</w:t>
      </w:r>
      <w:bookmarkEnd w:id="128"/>
      <w:bookmarkEnd w:id="129"/>
      <w:bookmarkEnd w:id="130"/>
      <w:bookmarkEnd w:id="131"/>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bookmarkStart w:id="132" w:name="_Hlk496992852"/>
      <w:r>
        <w:rPr>
          <w:rFonts w:hint="eastAsia" w:ascii="Times New Roman" w:hAnsi="Times New Roman" w:cs="Times New Roman"/>
          <w:b/>
          <w:color w:val="auto"/>
          <w:sz w:val="24"/>
          <w:szCs w:val="24"/>
          <w:lang w:val="en-US" w:eastAsia="zh-CN"/>
        </w:rPr>
        <w:t>5</w:t>
      </w:r>
      <w:r>
        <w:rPr>
          <w:rFonts w:hint="default" w:ascii="Times New Roman" w:hAnsi="Times New Roman" w:eastAsia="宋体" w:cs="Times New Roman"/>
          <w:b/>
          <w:color w:val="auto"/>
          <w:sz w:val="24"/>
          <w:szCs w:val="24"/>
        </w:rPr>
        <w:t>环境保护“三同时”落实情况</w:t>
      </w:r>
      <w:bookmarkEnd w:id="132"/>
    </w:p>
    <w:tbl>
      <w:tblPr>
        <w:tblStyle w:val="18"/>
        <w:tblW w:w="925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57"/>
        <w:gridCol w:w="1488"/>
        <w:gridCol w:w="1224"/>
        <w:gridCol w:w="790"/>
        <w:gridCol w:w="1586"/>
        <w:gridCol w:w="2754"/>
        <w:gridCol w:w="9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tblHeader/>
          <w:jc w:val="center"/>
        </w:trPr>
        <w:tc>
          <w:tcPr>
            <w:tcW w:w="45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distribute"/>
              <w:textAlignment w:val="auto"/>
              <w:rPr>
                <w:rFonts w:hint="default" w:ascii="Times New Roman" w:hAnsi="Times New Roman" w:cs="Times New Roman" w:eastAsiaTheme="minorEastAsia"/>
                <w:color w:val="auto"/>
                <w:kern w:val="2"/>
                <w:sz w:val="21"/>
                <w:szCs w:val="21"/>
                <w:u w:val="none" w:color="000000"/>
                <w:lang w:val="en-US" w:eastAsia="zh-CN" w:bidi="ar-SA"/>
              </w:rPr>
            </w:pPr>
            <w:bookmarkStart w:id="133" w:name="_Toc1887"/>
            <w:bookmarkStart w:id="134" w:name="_Toc1554"/>
            <w:bookmarkStart w:id="135" w:name="_Toc24447"/>
            <w:bookmarkStart w:id="136" w:name="_Toc5108"/>
            <w:r>
              <w:rPr>
                <w:rFonts w:hint="default" w:ascii="Times New Roman" w:hAnsi="Times New Roman" w:cs="Times New Roman" w:eastAsiaTheme="minorEastAsia"/>
                <w:color w:val="auto"/>
                <w:kern w:val="2"/>
                <w:sz w:val="21"/>
                <w:szCs w:val="21"/>
                <w:u w:val="none" w:color="000000"/>
                <w:lang w:val="en-US" w:eastAsia="zh-CN" w:bidi="ar-SA"/>
              </w:rPr>
              <w:t>项目</w:t>
            </w:r>
          </w:p>
        </w:tc>
        <w:tc>
          <w:tcPr>
            <w:tcW w:w="148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污染源</w:t>
            </w:r>
          </w:p>
        </w:tc>
        <w:tc>
          <w:tcPr>
            <w:tcW w:w="2014" w:type="dxa"/>
            <w:gridSpan w:val="2"/>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环保设施名称</w:t>
            </w:r>
          </w:p>
        </w:tc>
        <w:tc>
          <w:tcPr>
            <w:tcW w:w="15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验收指标</w:t>
            </w:r>
          </w:p>
        </w:tc>
        <w:tc>
          <w:tcPr>
            <w:tcW w:w="275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验收标准</w:t>
            </w:r>
          </w:p>
        </w:tc>
        <w:tc>
          <w:tcPr>
            <w:tcW w:w="95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eastAsia" w:ascii="Times New Roman" w:hAnsi="Times New Roman" w:cs="Times New Roman" w:eastAsiaTheme="minorEastAsia"/>
                <w:color w:val="auto"/>
                <w:kern w:val="2"/>
                <w:sz w:val="21"/>
                <w:szCs w:val="21"/>
                <w:u w:val="none" w:color="000000"/>
                <w:lang w:val="en-US" w:eastAsia="zh-CN" w:bidi="ar-SA"/>
              </w:rPr>
              <w:t>落实情况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废气</w:t>
            </w:r>
          </w:p>
        </w:tc>
        <w:tc>
          <w:tcPr>
            <w:tcW w:w="148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G1：钢结构产品剪切工序等离子切割过程</w:t>
            </w:r>
          </w:p>
        </w:tc>
        <w:tc>
          <w:tcPr>
            <w:tcW w:w="1224"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集气罩收集+1#废气措施（袋式除尘器）</w:t>
            </w:r>
          </w:p>
        </w:tc>
        <w:tc>
          <w:tcPr>
            <w:tcW w:w="790" w:type="dxa"/>
            <w:vMerge w:val="restart"/>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一根15m高的1#排气筒高空排放</w:t>
            </w:r>
          </w:p>
        </w:tc>
        <w:tc>
          <w:tcPr>
            <w:tcW w:w="158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颗粒物：</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vertAlign w:val="superscript"/>
              </w:rPr>
            </w:pPr>
            <w:r>
              <w:rPr>
                <w:rFonts w:hint="default" w:ascii="Times New Roman" w:hAnsi="Times New Roman" w:cs="Times New Roman" w:eastAsiaTheme="minorEastAsia"/>
                <w:color w:val="auto"/>
                <w:szCs w:val="21"/>
              </w:rPr>
              <w:t>最高允许排放浓度：120mg/m</w:t>
            </w:r>
            <w:r>
              <w:rPr>
                <w:rFonts w:hint="default" w:ascii="Times New Roman" w:hAnsi="Times New Roman" w:cs="Times New Roman" w:eastAsiaTheme="minorEastAsia"/>
                <w:color w:val="auto"/>
                <w:szCs w:val="21"/>
                <w:vertAlign w:val="superscript"/>
              </w:rPr>
              <w:t>3</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最高允许排放速率：3.5kg/h</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shd w:val="clear" w:color="auto" w:fill="FFFFFF"/>
              </w:rPr>
            </w:pPr>
            <w:r>
              <w:rPr>
                <w:rFonts w:hint="default" w:ascii="Times New Roman" w:hAnsi="Times New Roman" w:cs="Times New Roman" w:eastAsiaTheme="minorEastAsia"/>
                <w:color w:val="auto"/>
                <w:szCs w:val="21"/>
              </w:rPr>
              <w:t>排气筒高度：15m</w:t>
            </w:r>
          </w:p>
        </w:tc>
        <w:tc>
          <w:tcPr>
            <w:tcW w:w="2754"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《大气污染物综合排放标准》（GB16297-1996）表2中二级标准要求</w:t>
            </w:r>
          </w:p>
        </w:tc>
        <w:tc>
          <w:tcPr>
            <w:tcW w:w="951"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eastAsiaTheme="minorEastAsia"/>
                <w:color w:val="auto"/>
                <w:szCs w:val="21"/>
                <w:lang w:eastAsia="zh-CN"/>
              </w:rPr>
            </w:pPr>
            <w:r>
              <w:rPr>
                <w:rFonts w:hint="eastAsia" w:ascii="Times New Roman" w:hAnsi="Times New Roman" w:cs="Times New Roman" w:eastAsiaTheme="minorEastAsia"/>
                <w:color w:val="auto"/>
                <w:szCs w:val="21"/>
                <w:lang w:eastAsia="zh-CN"/>
              </w:rPr>
              <w:t>钢结构生产工艺未建设，彩钢复合板进口无法检测，</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szCs w:val="21"/>
                <w:lang w:eastAsia="zh-CN"/>
              </w:rPr>
              <w:t>非甲烷总烃去除效率</w:t>
            </w:r>
            <w:r>
              <w:rPr>
                <w:rFonts w:hint="eastAsia" w:ascii="Times New Roman" w:hAnsi="Times New Roman" w:cs="Times New Roman" w:eastAsiaTheme="minorEastAsia"/>
                <w:szCs w:val="21"/>
                <w:lang w:eastAsia="zh-CN"/>
              </w:rPr>
              <w:t>无法核算</w:t>
            </w:r>
            <w:r>
              <w:rPr>
                <w:rFonts w:hint="default" w:ascii="Times New Roman" w:hAnsi="Times New Roman" w:cs="Times New Roman" w:eastAsiaTheme="minorEastAsia"/>
                <w:szCs w:val="21"/>
                <w:lang w:eastAsia="zh-CN"/>
              </w:rPr>
              <w:t>，加测车间废气，</w:t>
            </w:r>
            <w:r>
              <w:rPr>
                <w:rFonts w:hint="eastAsia" w:ascii="Times New Roman" w:hAnsi="Times New Roman" w:cs="Times New Roman" w:eastAsiaTheme="minorEastAsia"/>
                <w:szCs w:val="21"/>
                <w:lang w:eastAsia="zh-CN"/>
              </w:rPr>
              <w:t>满足</w:t>
            </w:r>
            <w:r>
              <w:rPr>
                <w:rFonts w:hint="eastAsia" w:ascii="Times New Roman" w:hAnsi="Times New Roman" w:cs="Times New Roman" w:eastAsiaTheme="minorEastAsia"/>
                <w:szCs w:val="21"/>
                <w:lang w:val="en-US" w:eastAsia="zh-CN"/>
              </w:rPr>
              <w:t>《工业企业挥发性有机物排放控制标准》（DB 13/2322-2016）表3标准，同时满足《挥发性有机物无组织排放控制标准》（GB 37822-2019）表A.1厂区内VOCs无组织特别排放限值，</w:t>
            </w:r>
            <w:r>
              <w:rPr>
                <w:rFonts w:hint="default" w:ascii="Times New Roman" w:hAnsi="Times New Roman" w:cs="Times New Roman" w:eastAsiaTheme="minorEastAsia"/>
                <w:szCs w:val="21"/>
                <w:lang w:eastAsia="zh-CN"/>
              </w:rPr>
              <w:t>其余落实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G2、G3、G4：钢结构产品组立、全自动焊、成型工序焊接过程</w:t>
            </w:r>
          </w:p>
        </w:tc>
        <w:tc>
          <w:tcPr>
            <w:tcW w:w="1224" w:type="dxa"/>
            <w:vMerge w:val="continue"/>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spacing w:line="240" w:lineRule="auto"/>
              <w:jc w:val="center"/>
              <w:textAlignment w:val="auto"/>
              <w:rPr>
                <w:rFonts w:hint="default" w:ascii="Times New Roman" w:hAnsi="Times New Roman" w:cs="Times New Roman" w:eastAsiaTheme="minorEastAsia"/>
                <w:color w:val="auto"/>
                <w:szCs w:val="21"/>
              </w:rPr>
            </w:pPr>
          </w:p>
        </w:tc>
        <w:tc>
          <w:tcPr>
            <w:tcW w:w="790" w:type="dxa"/>
            <w:vMerge w:val="continue"/>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spacing w:line="240" w:lineRule="auto"/>
              <w:jc w:val="center"/>
              <w:textAlignment w:val="auto"/>
              <w:rPr>
                <w:rFonts w:hint="default" w:ascii="Times New Roman" w:hAnsi="Times New Roman" w:cs="Times New Roman" w:eastAsiaTheme="minorEastAsia"/>
                <w:color w:val="auto"/>
                <w:szCs w:val="21"/>
              </w:rPr>
            </w:pPr>
          </w:p>
        </w:tc>
        <w:tc>
          <w:tcPr>
            <w:tcW w:w="158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p>
        </w:tc>
        <w:tc>
          <w:tcPr>
            <w:tcW w:w="2754"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G5：钢结构产品抛丸工序</w:t>
            </w:r>
          </w:p>
        </w:tc>
        <w:tc>
          <w:tcPr>
            <w:tcW w:w="12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集气罩收集+3#废气措施（袋式除尘器）</w:t>
            </w:r>
          </w:p>
        </w:tc>
        <w:tc>
          <w:tcPr>
            <w:tcW w:w="790" w:type="dxa"/>
            <w:vMerge w:val="continue"/>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spacing w:line="240" w:lineRule="auto"/>
              <w:jc w:val="center"/>
              <w:textAlignment w:val="auto"/>
              <w:rPr>
                <w:rFonts w:hint="default" w:ascii="Times New Roman" w:hAnsi="Times New Roman" w:cs="Times New Roman" w:eastAsiaTheme="minorEastAsia"/>
                <w:color w:val="auto"/>
                <w:szCs w:val="21"/>
              </w:rPr>
            </w:pPr>
          </w:p>
        </w:tc>
        <w:tc>
          <w:tcPr>
            <w:tcW w:w="158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2754"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G4：钢结构产品成型工序焊接过程</w:t>
            </w:r>
          </w:p>
        </w:tc>
        <w:tc>
          <w:tcPr>
            <w:tcW w:w="12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集气罩收集+2#废气措施（袋式除尘器）</w:t>
            </w:r>
          </w:p>
        </w:tc>
        <w:tc>
          <w:tcPr>
            <w:tcW w:w="790"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 w:val="24"/>
              </w:rPr>
            </w:pPr>
            <w:r>
              <w:rPr>
                <w:rFonts w:hint="default" w:ascii="Times New Roman" w:hAnsi="Times New Roman" w:cs="Times New Roman" w:eastAsiaTheme="minorEastAsia"/>
                <w:color w:val="auto"/>
                <w:szCs w:val="21"/>
              </w:rPr>
              <w:t>一根15m高的2#排气筒高空排放</w:t>
            </w:r>
          </w:p>
        </w:tc>
        <w:tc>
          <w:tcPr>
            <w:tcW w:w="158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2754"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G6：钢结构产品喷漆、烘干工序</w:t>
            </w:r>
          </w:p>
        </w:tc>
        <w:tc>
          <w:tcPr>
            <w:tcW w:w="1224"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均在密闭的喷漆房、烘房内进行+4#废气措施（过滤棉+UV光催化氧化）</w:t>
            </w:r>
          </w:p>
        </w:tc>
        <w:tc>
          <w:tcPr>
            <w:tcW w:w="79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一根15m高的3#排气筒高空排放</w:t>
            </w:r>
          </w:p>
        </w:tc>
        <w:tc>
          <w:tcPr>
            <w:tcW w:w="15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非甲烷总烃：</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vertAlign w:val="superscript"/>
              </w:rPr>
            </w:pPr>
            <w:r>
              <w:rPr>
                <w:rFonts w:hint="default" w:ascii="Times New Roman" w:hAnsi="Times New Roman" w:cs="Times New Roman" w:eastAsiaTheme="minorEastAsia"/>
                <w:color w:val="auto"/>
                <w:szCs w:val="21"/>
              </w:rPr>
              <w:t>最高允许排放浓度：60mg/m</w:t>
            </w:r>
            <w:r>
              <w:rPr>
                <w:rFonts w:hint="default" w:ascii="Times New Roman" w:hAnsi="Times New Roman" w:cs="Times New Roman" w:eastAsiaTheme="minorEastAsia"/>
                <w:color w:val="auto"/>
                <w:szCs w:val="21"/>
                <w:vertAlign w:val="superscript"/>
              </w:rPr>
              <w:t>3</w:t>
            </w:r>
          </w:p>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排气筒高度：15m</w:t>
            </w:r>
          </w:p>
        </w:tc>
        <w:tc>
          <w:tcPr>
            <w:tcW w:w="275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《工业企业挥发性有机物排放控制标准》（DB13/2322-2016）表1表面涂装业最高允许排放浓度限值</w:t>
            </w: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1224"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79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15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颗粒物：</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vertAlign w:val="superscript"/>
              </w:rPr>
            </w:pPr>
            <w:r>
              <w:rPr>
                <w:rFonts w:hint="default" w:ascii="Times New Roman" w:hAnsi="Times New Roman" w:cs="Times New Roman" w:eastAsiaTheme="minorEastAsia"/>
                <w:color w:val="auto"/>
                <w:szCs w:val="21"/>
              </w:rPr>
              <w:t>最高允许排放浓度：18mg/m</w:t>
            </w:r>
            <w:r>
              <w:rPr>
                <w:rFonts w:hint="default" w:ascii="Times New Roman" w:hAnsi="Times New Roman" w:cs="Times New Roman" w:eastAsiaTheme="minorEastAsia"/>
                <w:color w:val="auto"/>
                <w:szCs w:val="21"/>
                <w:vertAlign w:val="superscript"/>
              </w:rPr>
              <w:t>3</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最高允许排放速率：0.51kg/h</w:t>
            </w:r>
          </w:p>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排气筒高度：15m</w:t>
            </w:r>
          </w:p>
        </w:tc>
        <w:tc>
          <w:tcPr>
            <w:tcW w:w="275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《大气污染物综合排放标准》（GB16297-1996）表2中二级标准要求</w:t>
            </w: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G7：彩钢复合板产品涂胶、压型工序</w:t>
            </w:r>
          </w:p>
        </w:tc>
        <w:tc>
          <w:tcPr>
            <w:tcW w:w="12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集气罩收集+5#废气措施（UV光催化氧化）</w:t>
            </w:r>
          </w:p>
        </w:tc>
        <w:tc>
          <w:tcPr>
            <w:tcW w:w="790"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一根15m高的4#排气筒高空排放</w:t>
            </w:r>
          </w:p>
        </w:tc>
        <w:tc>
          <w:tcPr>
            <w:tcW w:w="15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非甲烷总烃：</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vertAlign w:val="superscript"/>
              </w:rPr>
            </w:pPr>
            <w:r>
              <w:rPr>
                <w:rFonts w:hint="default" w:ascii="Times New Roman" w:hAnsi="Times New Roman" w:cs="Times New Roman" w:eastAsiaTheme="minorEastAsia"/>
                <w:color w:val="auto"/>
                <w:szCs w:val="21"/>
              </w:rPr>
              <w:t>最高允许排放浓度：60mg/m</w:t>
            </w:r>
            <w:r>
              <w:rPr>
                <w:rFonts w:hint="default" w:ascii="Times New Roman" w:hAnsi="Times New Roman" w:cs="Times New Roman" w:eastAsiaTheme="minorEastAsia"/>
                <w:color w:val="auto"/>
                <w:szCs w:val="21"/>
                <w:vertAlign w:val="superscript"/>
              </w:rPr>
              <w:t>3</w:t>
            </w:r>
          </w:p>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排气筒高度：15m</w:t>
            </w:r>
          </w:p>
        </w:tc>
        <w:tc>
          <w:tcPr>
            <w:tcW w:w="275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《工业企业挥发性有机物排放控制标准》（DB13/2322-2016）表1表面涂装业最高允许排放浓度限值</w:t>
            </w: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厂界无组织排放</w:t>
            </w:r>
          </w:p>
        </w:tc>
        <w:tc>
          <w:tcPr>
            <w:tcW w:w="2014" w:type="dxa"/>
            <w:gridSpan w:val="2"/>
            <w:vMerge w:val="restart"/>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spacing w:line="240" w:lineRule="auto"/>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加强收集、加强管理</w:t>
            </w:r>
          </w:p>
        </w:tc>
        <w:tc>
          <w:tcPr>
            <w:tcW w:w="15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非甲烷总烃：</w:t>
            </w:r>
          </w:p>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企业边界浓度限值：2.0mg/m</w:t>
            </w:r>
            <w:r>
              <w:rPr>
                <w:rFonts w:hint="default" w:ascii="Times New Roman" w:hAnsi="Times New Roman" w:cs="Times New Roman" w:eastAsiaTheme="minorEastAsia"/>
                <w:color w:val="auto"/>
                <w:szCs w:val="21"/>
                <w:vertAlign w:val="superscript"/>
              </w:rPr>
              <w:t>3</w:t>
            </w:r>
          </w:p>
        </w:tc>
        <w:tc>
          <w:tcPr>
            <w:tcW w:w="275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《工业企业挥发性有机物排放控制标准》（DB13/2322-2016）表2中其他企业边界大气污染物浓度限值</w:t>
            </w: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45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88"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szCs w:val="21"/>
              </w:rPr>
            </w:pPr>
          </w:p>
        </w:tc>
        <w:tc>
          <w:tcPr>
            <w:tcW w:w="2014" w:type="dxa"/>
            <w:gridSpan w:val="2"/>
            <w:vMerge w:val="continue"/>
            <w:tcBorders>
              <w:tl2br w:val="nil"/>
              <w:tr2bl w:val="nil"/>
            </w:tcBorders>
            <w:noWrap w:val="0"/>
            <w:vAlign w:val="center"/>
          </w:tcPr>
          <w:p>
            <w:pPr>
              <w:keepNext w:val="0"/>
              <w:keepLines w:val="0"/>
              <w:pageBreakBefore w:val="0"/>
              <w:widowControl w:val="0"/>
              <w:tabs>
                <w:tab w:val="left" w:pos="6405"/>
              </w:tabs>
              <w:kinsoku/>
              <w:wordWrap/>
              <w:overflowPunct/>
              <w:topLinePunct w:val="0"/>
              <w:autoSpaceDE/>
              <w:autoSpaceDN/>
              <w:bidi w:val="0"/>
              <w:spacing w:line="240" w:lineRule="auto"/>
              <w:jc w:val="center"/>
              <w:textAlignment w:val="auto"/>
              <w:rPr>
                <w:rFonts w:hint="default" w:ascii="Times New Roman" w:hAnsi="Times New Roman" w:cs="Times New Roman" w:eastAsiaTheme="minorEastAsia"/>
                <w:color w:val="auto"/>
                <w:szCs w:val="21"/>
              </w:rPr>
            </w:pPr>
          </w:p>
        </w:tc>
        <w:tc>
          <w:tcPr>
            <w:tcW w:w="15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颗粒物：</w:t>
            </w:r>
          </w:p>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周界外浓度最高点：0.2mg/m</w:t>
            </w:r>
            <w:r>
              <w:rPr>
                <w:rFonts w:hint="default" w:ascii="Times New Roman" w:hAnsi="Times New Roman" w:cs="Times New Roman" w:eastAsiaTheme="minorEastAsia"/>
                <w:color w:val="auto"/>
                <w:szCs w:val="21"/>
                <w:vertAlign w:val="superscript"/>
              </w:rPr>
              <w:t>3</w:t>
            </w:r>
          </w:p>
        </w:tc>
        <w:tc>
          <w:tcPr>
            <w:tcW w:w="275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《大气污染物综合排放标准》（GB16297-1996）表2无组织排放监控浓度限值要求</w:t>
            </w:r>
          </w:p>
        </w:tc>
        <w:tc>
          <w:tcPr>
            <w:tcW w:w="95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105" w:leftChars="-50" w:right="-107" w:rightChars="-51"/>
              <w:jc w:val="center"/>
              <w:textAlignment w:val="auto"/>
              <w:rPr>
                <w:rFonts w:hint="default" w:ascii="Times New Roman" w:hAnsi="Times New Roman" w:cs="Times New Roman" w:eastAsiaTheme="minorEastAsia"/>
                <w:color w:val="auto"/>
                <w:szCs w:val="21"/>
              </w:rPr>
            </w:pPr>
          </w:p>
        </w:tc>
      </w:tr>
    </w:tbl>
    <w:p>
      <w:pPr>
        <w:pStyle w:val="5"/>
        <w:rPr>
          <w:rFonts w:hint="default" w:ascii="Times New Roman" w:hAnsi="Times New Roman" w:eastAsia="宋体" w:cs="Times New Roman"/>
          <w:b w:val="0"/>
          <w:bCs/>
          <w:sz w:val="21"/>
          <w:szCs w:val="22"/>
        </w:rPr>
      </w:pPr>
      <w:r>
        <w:rPr>
          <w:rFonts w:hint="eastAsia" w:ascii="Times New Roman" w:hAnsi="Times New Roman" w:cs="Times New Roman"/>
          <w:b w:val="0"/>
          <w:bCs/>
          <w:sz w:val="21"/>
          <w:szCs w:val="22"/>
          <w:lang w:eastAsia="zh-CN"/>
        </w:rPr>
        <w:t>续上表</w:t>
      </w:r>
    </w:p>
    <w:tbl>
      <w:tblPr>
        <w:tblStyle w:val="18"/>
        <w:tblW w:w="925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99"/>
        <w:gridCol w:w="1915"/>
        <w:gridCol w:w="1703"/>
        <w:gridCol w:w="1411"/>
        <w:gridCol w:w="2727"/>
        <w:gridCol w:w="8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废水</w:t>
            </w: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uto"/>
              <w:jc w:val="center"/>
              <w:textAlignment w:val="auto"/>
              <w:rPr>
                <w:rFonts w:hint="default" w:ascii="Times New Roman" w:hAnsi="Times New Roman" w:cs="Times New Roman" w:eastAsiaTheme="minorEastAsia"/>
                <w:color w:val="auto"/>
                <w:kern w:val="2"/>
                <w:sz w:val="21"/>
                <w:szCs w:val="21"/>
                <w:u w:val="none" w:color="auto"/>
                <w:lang w:val="en-US" w:eastAsia="zh-CN" w:bidi="ar-SA"/>
              </w:rPr>
            </w:pPr>
            <w:r>
              <w:rPr>
                <w:rFonts w:hint="default" w:ascii="Times New Roman" w:hAnsi="Times New Roman" w:cs="Times New Roman" w:eastAsiaTheme="minorEastAsia"/>
                <w:color w:val="auto"/>
                <w:kern w:val="2"/>
                <w:sz w:val="21"/>
                <w:szCs w:val="21"/>
                <w:u w:val="none" w:color="auto"/>
                <w:lang w:val="en-US" w:eastAsia="zh-CN" w:bidi="ar-SA"/>
              </w:rPr>
              <w:t>生活污水</w:t>
            </w:r>
          </w:p>
        </w:tc>
        <w:tc>
          <w:tcPr>
            <w:tcW w:w="1703"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uto"/>
              <w:jc w:val="center"/>
              <w:textAlignment w:val="auto"/>
              <w:rPr>
                <w:rFonts w:hint="default" w:ascii="Times New Roman" w:hAnsi="Times New Roman" w:cs="Times New Roman" w:eastAsiaTheme="minorEastAsia"/>
                <w:color w:val="auto"/>
                <w:kern w:val="2"/>
                <w:sz w:val="21"/>
                <w:szCs w:val="21"/>
                <w:u w:val="none" w:color="auto"/>
                <w:lang w:val="en-US" w:eastAsia="zh-CN" w:bidi="ar-SA"/>
              </w:rPr>
            </w:pPr>
            <w:r>
              <w:rPr>
                <w:rFonts w:hint="default" w:ascii="Times New Roman" w:hAnsi="Times New Roman" w:cs="Times New Roman" w:eastAsiaTheme="minorEastAsia"/>
                <w:color w:val="auto"/>
                <w:kern w:val="2"/>
                <w:sz w:val="21"/>
                <w:szCs w:val="21"/>
                <w:u w:val="none" w:color="auto"/>
                <w:lang w:val="en-US" w:eastAsia="zh-CN" w:bidi="ar-SA"/>
              </w:rPr>
              <w:t>水质较清洁，厂区泼洒抑尘</w:t>
            </w:r>
          </w:p>
        </w:tc>
        <w:tc>
          <w:tcPr>
            <w:tcW w:w="141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kern w:val="2"/>
                <w:szCs w:val="21"/>
                <w:u w:val="none" w:color="auto"/>
              </w:rPr>
            </w:pPr>
            <w:r>
              <w:rPr>
                <w:rFonts w:hint="default" w:ascii="Times New Roman" w:hAnsi="Times New Roman" w:cs="Times New Roman" w:eastAsiaTheme="minorEastAsia"/>
                <w:color w:val="auto"/>
                <w:kern w:val="2"/>
                <w:szCs w:val="21"/>
                <w:u w:val="none" w:color="auto"/>
              </w:rPr>
              <w:t>不外排</w:t>
            </w:r>
          </w:p>
        </w:tc>
        <w:tc>
          <w:tcPr>
            <w:tcW w:w="272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kern w:val="2"/>
                <w:szCs w:val="21"/>
                <w:u w:val="none" w:color="auto"/>
              </w:rPr>
            </w:pPr>
            <w:r>
              <w:rPr>
                <w:rFonts w:hint="default" w:ascii="Times New Roman" w:hAnsi="Times New Roman" w:cs="Times New Roman" w:eastAsiaTheme="minorEastAsia"/>
                <w:color w:val="auto"/>
                <w:kern w:val="2"/>
                <w:szCs w:val="21"/>
                <w:u w:val="none" w:color="auto"/>
              </w:rPr>
              <w:t>/</w:t>
            </w:r>
          </w:p>
        </w:tc>
        <w:tc>
          <w:tcPr>
            <w:tcW w:w="89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color w:val="auto"/>
                <w:kern w:val="2"/>
                <w:szCs w:val="21"/>
                <w:u w:val="none" w:color="auto"/>
              </w:rPr>
            </w:pPr>
            <w:r>
              <w:rPr>
                <w:rFonts w:hint="default" w:ascii="Times New Roman" w:hAnsi="Times New Roman" w:cs="Times New Roman" w:eastAsiaTheme="minorEastAsia"/>
                <w:color w:val="auto"/>
                <w:kern w:val="2"/>
                <w:szCs w:val="21"/>
                <w:u w:val="none" w:color="auto"/>
                <w:lang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噪声</w:t>
            </w: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生产设备</w:t>
            </w:r>
          </w:p>
        </w:tc>
        <w:tc>
          <w:tcPr>
            <w:tcW w:w="1703"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选用低噪声设备，产噪设备加装减振垫、厂房内合理布设</w:t>
            </w:r>
          </w:p>
        </w:tc>
        <w:tc>
          <w:tcPr>
            <w:tcW w:w="1411" w:type="dxa"/>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昼间60dB(A)</w:t>
            </w:r>
          </w:p>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szCs w:val="21"/>
              </w:rPr>
              <w:t>夜间50dB(A)</w:t>
            </w:r>
          </w:p>
        </w:tc>
        <w:tc>
          <w:tcPr>
            <w:tcW w:w="2727" w:type="dxa"/>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szCs w:val="21"/>
              </w:rPr>
            </w:pPr>
            <w:r>
              <w:rPr>
                <w:rFonts w:hint="default" w:ascii="Times New Roman" w:hAnsi="Times New Roman" w:cs="Times New Roman" w:eastAsiaTheme="minorEastAsia"/>
                <w:color w:val="auto"/>
                <w:kern w:val="2"/>
                <w:szCs w:val="21"/>
              </w:rPr>
              <w:t>《工业企业厂界环境噪声排放标准》（GB12348-2008</w:t>
            </w:r>
            <w:r>
              <w:rPr>
                <w:rFonts w:hint="default" w:ascii="Times New Roman" w:hAnsi="Times New Roman" w:cs="Times New Roman" w:eastAsiaTheme="minorEastAsia"/>
                <w:color w:val="auto"/>
                <w:kern w:val="2"/>
                <w:sz w:val="24"/>
                <w:szCs w:val="24"/>
              </w:rPr>
              <w:t>）</w:t>
            </w:r>
            <w:r>
              <w:rPr>
                <w:rFonts w:hint="default" w:ascii="Times New Roman" w:hAnsi="Times New Roman" w:cs="Times New Roman" w:eastAsiaTheme="minorEastAsia"/>
                <w:color w:val="auto"/>
                <w:szCs w:val="21"/>
              </w:rPr>
              <w:t>中2类标准</w:t>
            </w:r>
          </w:p>
        </w:tc>
        <w:tc>
          <w:tcPr>
            <w:tcW w:w="895" w:type="dxa"/>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r>
              <w:rPr>
                <w:rFonts w:hint="default" w:ascii="Times New Roman" w:hAnsi="Times New Roman" w:cs="Times New Roman" w:eastAsiaTheme="minorEastAsia"/>
                <w:color w:val="auto"/>
                <w:kern w:val="2"/>
                <w:szCs w:val="21"/>
                <w:lang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固废</w:t>
            </w: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S1、S2：钢结构产品剪切、冲孔工序产生下脚料</w:t>
            </w:r>
          </w:p>
        </w:tc>
        <w:tc>
          <w:tcPr>
            <w:tcW w:w="1703"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收集后外售进行综合利</w:t>
            </w:r>
          </w:p>
        </w:tc>
        <w:tc>
          <w:tcPr>
            <w:tcW w:w="1411"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r>
              <w:rPr>
                <w:rFonts w:hint="default" w:ascii="Times New Roman" w:hAnsi="Times New Roman" w:cs="Times New Roman" w:eastAsiaTheme="minorEastAsia"/>
                <w:color w:val="auto"/>
                <w:kern w:val="2"/>
                <w:szCs w:val="21"/>
              </w:rPr>
              <w:t>不外排</w:t>
            </w:r>
          </w:p>
        </w:tc>
        <w:tc>
          <w:tcPr>
            <w:tcW w:w="2727"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r>
              <w:rPr>
                <w:rFonts w:hint="default" w:ascii="Times New Roman" w:hAnsi="Times New Roman" w:cs="Times New Roman" w:eastAsiaTheme="minorEastAsia"/>
                <w:color w:val="auto"/>
                <w:kern w:val="2"/>
                <w:szCs w:val="21"/>
              </w:rPr>
              <w:t>《一般工业固体废物贮存、处置场污染控制标准》（GB18599-2001）及2013年修改单的要求</w:t>
            </w:r>
          </w:p>
        </w:tc>
        <w:tc>
          <w:tcPr>
            <w:tcW w:w="89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r>
              <w:rPr>
                <w:rFonts w:hint="default" w:ascii="Times New Roman" w:hAnsi="Times New Roman" w:cs="Times New Roman" w:eastAsiaTheme="minorEastAsia"/>
                <w:color w:val="auto"/>
                <w:kern w:val="2"/>
                <w:szCs w:val="21"/>
                <w:lang w:eastAsia="zh-CN"/>
              </w:rPr>
              <w:t>钢结构生产工艺未建设，</w:t>
            </w:r>
            <w:r>
              <w:rPr>
                <w:rFonts w:hint="eastAsia" w:ascii="Times New Roman" w:hAnsi="Times New Roman" w:cs="Times New Roman" w:eastAsiaTheme="minorEastAsia"/>
                <w:color w:val="auto"/>
                <w:kern w:val="2"/>
                <w:szCs w:val="21"/>
                <w:lang w:eastAsia="zh-CN"/>
              </w:rPr>
              <w:t>只产生</w:t>
            </w:r>
            <w:r>
              <w:rPr>
                <w:rFonts w:hint="eastAsia" w:ascii="Times New Roman" w:hAnsi="Times New Roman" w:cs="Times New Roman" w:eastAsiaTheme="minorEastAsia"/>
                <w:color w:val="auto"/>
                <w:kern w:val="2"/>
                <w:szCs w:val="21"/>
                <w:lang w:val="en-US" w:eastAsia="zh-CN"/>
              </w:rPr>
              <w:t>彩钢复合板产品裁剪工序产生下脚料和生活垃圾，其余落实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S3：钢结构产品抛丸工序产生废钢渣</w:t>
            </w:r>
          </w:p>
        </w:tc>
        <w:tc>
          <w:tcPr>
            <w:tcW w:w="1703"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1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272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89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S4：袋式除尘器回收粉尘</w:t>
            </w:r>
          </w:p>
        </w:tc>
        <w:tc>
          <w:tcPr>
            <w:tcW w:w="1703"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1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272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89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S5、S6、S7：钢结构产品喷漆工序产生水性漆包装桶、漆渣、废过滤棉</w:t>
            </w:r>
          </w:p>
        </w:tc>
        <w:tc>
          <w:tcPr>
            <w:tcW w:w="1703"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1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272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89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S8：彩钢复合板产品裁剪工序产生下脚料</w:t>
            </w:r>
          </w:p>
        </w:tc>
        <w:tc>
          <w:tcPr>
            <w:tcW w:w="1703"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411"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2727"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c>
          <w:tcPr>
            <w:tcW w:w="89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pacing w:line="240" w:lineRule="atLeast"/>
              <w:jc w:val="center"/>
              <w:textAlignment w:val="auto"/>
              <w:rPr>
                <w:rFonts w:hint="default" w:ascii="Times New Roman" w:hAnsi="Times New Roman" w:cs="Times New Roman" w:eastAsiaTheme="minorEastAsia"/>
                <w:color w:val="auto"/>
                <w:kern w:val="2"/>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7" w:hRule="atLeast"/>
          <w:jc w:val="center"/>
        </w:trPr>
        <w:tc>
          <w:tcPr>
            <w:tcW w:w="599"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p>
        </w:tc>
        <w:tc>
          <w:tcPr>
            <w:tcW w:w="191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厂区职工生活垃圾</w:t>
            </w:r>
          </w:p>
        </w:tc>
        <w:tc>
          <w:tcPr>
            <w:tcW w:w="1703"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收集后由环卫工人清运</w:t>
            </w:r>
          </w:p>
        </w:tc>
        <w:tc>
          <w:tcPr>
            <w:tcW w:w="141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pacing w:line="240" w:lineRule="atLeast"/>
              <w:jc w:val="center"/>
              <w:textAlignment w:val="auto"/>
              <w:rPr>
                <w:rFonts w:hint="default" w:ascii="Times New Roman" w:hAnsi="Times New Roman" w:cs="Times New Roman" w:eastAsiaTheme="minorEastAsia"/>
                <w:color w:val="auto"/>
                <w:kern w:val="2"/>
                <w:sz w:val="21"/>
                <w:szCs w:val="21"/>
                <w:u w:val="none" w:color="000000"/>
                <w:lang w:val="en-US" w:eastAsia="zh-CN" w:bidi="ar-SA"/>
              </w:rPr>
            </w:pPr>
            <w:r>
              <w:rPr>
                <w:rFonts w:hint="default" w:ascii="Times New Roman" w:hAnsi="Times New Roman" w:cs="Times New Roman" w:eastAsiaTheme="minorEastAsia"/>
                <w:color w:val="auto"/>
                <w:kern w:val="2"/>
                <w:sz w:val="21"/>
                <w:szCs w:val="21"/>
                <w:u w:val="none" w:color="000000"/>
                <w:lang w:val="en-US" w:eastAsia="zh-CN" w:bidi="ar-SA"/>
              </w:rPr>
              <w:t>不外排</w:t>
            </w:r>
          </w:p>
        </w:tc>
        <w:tc>
          <w:tcPr>
            <w:tcW w:w="2727" w:type="dxa"/>
            <w:tcBorders>
              <w:tl2br w:val="nil"/>
              <w:tr2bl w:val="nil"/>
            </w:tcBorders>
            <w:noWrap w:val="0"/>
            <w:vAlign w:val="center"/>
          </w:tcPr>
          <w:p>
            <w:pPr>
              <w:keepNext w:val="0"/>
              <w:keepLines w:val="0"/>
              <w:pageBreakBefore w:val="0"/>
              <w:widowControl w:val="0"/>
              <w:kinsoku/>
              <w:wordWrap/>
              <w:overflowPunct/>
              <w:topLinePunct w:val="0"/>
              <w:autoSpaceDE/>
              <w:autoSpaceDN/>
              <w:bidi w:val="0"/>
              <w:snapToGrid w:val="0"/>
              <w:spacing w:line="240" w:lineRule="atLeast"/>
              <w:jc w:val="center"/>
              <w:textAlignment w:val="auto"/>
              <w:rPr>
                <w:rFonts w:hint="default" w:ascii="Times New Roman" w:hAnsi="Times New Roman" w:cs="Times New Roman" w:eastAsiaTheme="minorEastAsia"/>
                <w:color w:val="auto"/>
                <w:kern w:val="2"/>
                <w:szCs w:val="21"/>
              </w:rPr>
            </w:pPr>
            <w:r>
              <w:rPr>
                <w:rFonts w:hint="default" w:ascii="Times New Roman" w:hAnsi="Times New Roman" w:cs="Times New Roman" w:eastAsiaTheme="minorEastAsia"/>
                <w:color w:val="auto"/>
                <w:kern w:val="2"/>
                <w:szCs w:val="21"/>
              </w:rPr>
              <w:t>—</w:t>
            </w:r>
          </w:p>
        </w:tc>
        <w:tc>
          <w:tcPr>
            <w:tcW w:w="89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snapToGrid w:val="0"/>
              <w:spacing w:line="240" w:lineRule="atLeast"/>
              <w:jc w:val="center"/>
              <w:textAlignment w:val="auto"/>
              <w:rPr>
                <w:rFonts w:hint="default" w:ascii="Times New Roman" w:hAnsi="Times New Roman" w:cs="Times New Roman" w:eastAsiaTheme="minorEastAsia"/>
                <w:color w:val="auto"/>
                <w:kern w:val="2"/>
                <w:szCs w:val="21"/>
              </w:rPr>
            </w:pPr>
          </w:p>
        </w:tc>
      </w:tr>
    </w:tbl>
    <w:p>
      <w:pPr>
        <w:pStyle w:val="5"/>
        <w:rPr>
          <w:rFonts w:hint="default" w:ascii="Times New Roman" w:hAnsi="Times New Roman" w:eastAsia="宋体" w:cs="Times New Roman"/>
        </w:rPr>
      </w:pPr>
      <w:r>
        <w:rPr>
          <w:rFonts w:hint="default" w:ascii="Times New Roman" w:hAnsi="Times New Roman" w:eastAsia="宋体" w:cs="Times New Roman"/>
        </w:rPr>
        <w:t>2.10 验收范围及内容</w:t>
      </w:r>
      <w:bookmarkEnd w:id="133"/>
      <w:bookmarkEnd w:id="134"/>
      <w:bookmarkEnd w:id="135"/>
      <w:bookmarkEnd w:id="136"/>
    </w:p>
    <w:p>
      <w:pPr>
        <w:adjustRightInd w:val="0"/>
        <w:snapToGrid w:val="0"/>
        <w:spacing w:line="480" w:lineRule="atLeast"/>
        <w:ind w:firstLine="480" w:firstLineChars="200"/>
        <w:rPr>
          <w:rFonts w:hint="default" w:ascii="Times New Roman" w:hAnsi="Times New Roman" w:eastAsia="宋体"/>
        </w:rPr>
      </w:pPr>
      <w:r>
        <w:rPr>
          <w:rFonts w:hint="default" w:ascii="Times New Roman" w:hAnsi="Times New Roman" w:eastAsia="宋体" w:cs="Times New Roman"/>
          <w:sz w:val="24"/>
          <w:szCs w:val="24"/>
        </w:rPr>
        <w:t>项目位于</w:t>
      </w:r>
      <w:r>
        <w:rPr>
          <w:rFonts w:hint="default" w:ascii="Times New Roman" w:hAnsi="Times New Roman" w:eastAsia="宋体" w:cs="Times New Roman"/>
          <w:spacing w:val="0"/>
          <w:kern w:val="0"/>
          <w:sz w:val="24"/>
          <w:szCs w:val="24"/>
          <w:lang w:val="en-US" w:eastAsia="zh-CN"/>
        </w:rPr>
        <w:t>沧州市新华区小赵庄乡鞠官屯村</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eastAsia="zh-CN"/>
        </w:rPr>
        <w:t>总投资</w:t>
      </w:r>
      <w:r>
        <w:rPr>
          <w:rFonts w:hint="eastAsia" w:ascii="Times New Roman" w:hAnsi="Times New Roman" w:cs="Times New Roman"/>
          <w:sz w:val="24"/>
          <w:szCs w:val="24"/>
          <w:lang w:val="en-US" w:eastAsia="zh-CN"/>
        </w:rPr>
        <w:t>120</w:t>
      </w:r>
      <w:r>
        <w:rPr>
          <w:rFonts w:hint="eastAsia" w:ascii="Times New Roman" w:hAnsi="Times New Roman" w:eastAsia="宋体" w:cs="Times New Roman"/>
          <w:sz w:val="24"/>
          <w:szCs w:val="24"/>
          <w:lang w:val="en-US" w:eastAsia="zh-CN"/>
        </w:rPr>
        <w:t>万元。项目为</w:t>
      </w:r>
      <w:r>
        <w:rPr>
          <w:rFonts w:hint="eastAsia" w:ascii="Times New Roman" w:hAnsi="Times New Roman" w:cs="Times New Roman"/>
          <w:sz w:val="24"/>
          <w:szCs w:val="24"/>
          <w:lang w:val="en-US" w:eastAsia="zh-CN"/>
        </w:rPr>
        <w:t>新建</w:t>
      </w:r>
      <w:r>
        <w:rPr>
          <w:rFonts w:hint="eastAsia" w:ascii="Times New Roman" w:hAnsi="Times New Roman" w:eastAsia="宋体" w:cs="Times New Roman"/>
          <w:sz w:val="24"/>
          <w:szCs w:val="24"/>
          <w:lang w:val="en-US" w:eastAsia="zh-CN"/>
        </w:rPr>
        <w:t>项目，建设单位按照环评要求落实各项污染防治措施。</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环保设施已经建设完成工程有：</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①废气</w:t>
      </w:r>
      <w:r>
        <w:rPr>
          <w:rFonts w:hint="default" w:ascii="Times New Roman" w:hAnsi="Times New Roman" w:eastAsia="宋体" w:cs="Times New Roman"/>
          <w:color w:val="auto"/>
          <w:sz w:val="24"/>
          <w:szCs w:val="24"/>
          <w:lang w:eastAsia="zh-CN"/>
        </w:rPr>
        <w:t>—</w:t>
      </w:r>
      <w:r>
        <w:rPr>
          <w:rFonts w:hint="eastAsia" w:ascii="Times New Roman" w:hAnsi="Times New Roman" w:eastAsia="宋体"/>
          <w:color w:val="auto"/>
          <w:spacing w:val="-6"/>
          <w:sz w:val="24"/>
          <w:szCs w:val="24"/>
          <w:lang w:eastAsia="zh-CN"/>
        </w:rPr>
        <w:t>项目</w:t>
      </w:r>
      <w:r>
        <w:rPr>
          <w:rFonts w:hint="eastAsia" w:ascii="Times New Roman" w:hAnsi="Times New Roman" w:eastAsia="宋体"/>
          <w:color w:val="auto"/>
          <w:spacing w:val="-6"/>
          <w:sz w:val="24"/>
          <w:szCs w:val="24"/>
        </w:rPr>
        <w:t>废气</w:t>
      </w:r>
      <w:r>
        <w:rPr>
          <w:rFonts w:hint="eastAsia" w:ascii="Times New Roman" w:hAnsi="Times New Roman" w:eastAsia="宋体"/>
          <w:color w:val="auto"/>
          <w:spacing w:val="-6"/>
          <w:sz w:val="24"/>
          <w:szCs w:val="24"/>
          <w:lang w:eastAsia="zh-CN"/>
        </w:rPr>
        <w:t>主要为</w:t>
      </w:r>
      <w:r>
        <w:rPr>
          <w:rFonts w:hint="eastAsia" w:ascii="Times New Roman" w:hAnsi="Times New Roman"/>
          <w:color w:val="auto"/>
          <w:spacing w:val="-6"/>
          <w:sz w:val="24"/>
          <w:szCs w:val="24"/>
          <w:lang w:val="en-US" w:eastAsia="zh-CN"/>
        </w:rPr>
        <w:t>彩钢复合板产品涂胶、压型</w:t>
      </w:r>
      <w:r>
        <w:rPr>
          <w:rFonts w:hint="eastAsia" w:ascii="Times New Roman" w:hAnsi="Times New Roman"/>
          <w:color w:val="auto"/>
          <w:spacing w:val="-6"/>
          <w:sz w:val="24"/>
          <w:szCs w:val="24"/>
          <w:lang w:eastAsia="zh-CN"/>
        </w:rPr>
        <w:t>工序产生废气</w:t>
      </w:r>
      <w:r>
        <w:rPr>
          <w:rFonts w:hint="eastAsia" w:ascii="Times New Roman" w:hAnsi="Times New Roman" w:eastAsia="宋体"/>
          <w:color w:val="auto"/>
          <w:sz w:val="24"/>
          <w:szCs w:val="24"/>
          <w:lang w:eastAsia="zh-CN"/>
        </w:rPr>
        <w:t>，主要污染因子为</w:t>
      </w:r>
      <w:r>
        <w:rPr>
          <w:rFonts w:hint="eastAsia" w:ascii="Times New Roman" w:hAnsi="Times New Roman"/>
          <w:color w:val="auto"/>
          <w:sz w:val="24"/>
          <w:szCs w:val="24"/>
          <w:lang w:eastAsia="zh-CN"/>
        </w:rPr>
        <w:t>非甲烷总烃</w:t>
      </w:r>
      <w:r>
        <w:rPr>
          <w:rFonts w:hint="eastAsia" w:ascii="Times New Roman" w:hAnsi="Times New Roman" w:eastAsia="宋体" w:cs="Times New Roman"/>
          <w:color w:val="auto"/>
          <w:sz w:val="24"/>
          <w:szCs w:val="24"/>
          <w:lang w:eastAsia="zh-CN"/>
        </w:rPr>
        <w:t>，</w:t>
      </w:r>
      <w:r>
        <w:rPr>
          <w:rFonts w:hint="eastAsia" w:ascii="Times New Roman" w:hAnsi="Times New Roman" w:cs="Times New Roman"/>
          <w:color w:val="auto"/>
          <w:sz w:val="24"/>
          <w:szCs w:val="24"/>
          <w:lang w:eastAsia="zh-CN"/>
        </w:rPr>
        <w:t>废气</w:t>
      </w:r>
      <w:r>
        <w:rPr>
          <w:rFonts w:hint="eastAsia" w:ascii="Times New Roman" w:hAnsi="Times New Roman" w:eastAsia="宋体" w:cs="Times New Roman"/>
          <w:color w:val="auto"/>
          <w:sz w:val="24"/>
          <w:szCs w:val="24"/>
          <w:lang w:eastAsia="zh-CN"/>
        </w:rPr>
        <w:t>经</w:t>
      </w:r>
      <w:r>
        <w:rPr>
          <w:rFonts w:hint="eastAsia" w:ascii="Times New Roman" w:hAnsi="Times New Roman" w:cs="Times New Roman"/>
          <w:color w:val="auto"/>
          <w:sz w:val="24"/>
          <w:szCs w:val="24"/>
          <w:lang w:val="en-US" w:eastAsia="zh-CN"/>
        </w:rPr>
        <w:t>UV光氧催化装置</w:t>
      </w:r>
      <w:r>
        <w:rPr>
          <w:rFonts w:hint="eastAsia" w:ascii="Times New Roman" w:hAnsi="Times New Roman" w:cs="Times New Roman"/>
          <w:color w:val="auto"/>
          <w:sz w:val="24"/>
          <w:szCs w:val="24"/>
          <w:lang w:eastAsia="zh-CN"/>
        </w:rPr>
        <w:t>处理后，</w:t>
      </w:r>
      <w:r>
        <w:rPr>
          <w:rFonts w:hint="eastAsia" w:ascii="Times New Roman" w:hAnsi="Times New Roman" w:eastAsia="宋体" w:cs="Times New Roman"/>
          <w:color w:val="auto"/>
          <w:sz w:val="24"/>
          <w:szCs w:val="24"/>
          <w:lang w:eastAsia="zh-CN"/>
        </w:rPr>
        <w:t>由</w:t>
      </w:r>
      <w:r>
        <w:rPr>
          <w:rFonts w:hint="eastAsia" w:ascii="Times New Roman" w:hAnsi="Times New Roman" w:cs="Times New Roman"/>
          <w:color w:val="auto"/>
          <w:sz w:val="24"/>
          <w:szCs w:val="24"/>
          <w:lang w:val="en-US" w:eastAsia="zh-CN"/>
        </w:rPr>
        <w:t>15</w:t>
      </w:r>
      <w:r>
        <w:rPr>
          <w:rFonts w:hint="default" w:ascii="Times New Roman" w:hAnsi="Times New Roman" w:eastAsia="宋体" w:cs="Times New Roman"/>
          <w:color w:val="auto"/>
          <w:sz w:val="24"/>
          <w:szCs w:val="24"/>
        </w:rPr>
        <w:t>m</w:t>
      </w:r>
      <w:r>
        <w:rPr>
          <w:rFonts w:hint="eastAsia" w:ascii="Times New Roman" w:hAnsi="Times New Roman" w:eastAsia="宋体" w:cs="Times New Roman"/>
          <w:color w:val="auto"/>
          <w:sz w:val="24"/>
          <w:szCs w:val="24"/>
          <w:lang w:eastAsia="zh-CN"/>
        </w:rPr>
        <w:t>高</w:t>
      </w:r>
      <w:r>
        <w:rPr>
          <w:rFonts w:hint="default" w:ascii="Times New Roman" w:hAnsi="Times New Roman" w:eastAsia="宋体" w:cs="Times New Roman"/>
          <w:color w:val="auto"/>
          <w:sz w:val="24"/>
          <w:szCs w:val="24"/>
        </w:rPr>
        <w:t>排气筒</w:t>
      </w:r>
      <w:r>
        <w:rPr>
          <w:rFonts w:hint="eastAsia" w:ascii="Times New Roman" w:hAnsi="Times New Roman" w:eastAsia="宋体"/>
          <w:color w:val="auto"/>
          <w:sz w:val="24"/>
          <w:szCs w:val="24"/>
          <w:lang w:eastAsia="zh-CN"/>
        </w:rPr>
        <w:t>排放</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为具体检测内容。</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②</w:t>
      </w:r>
      <w:r>
        <w:rPr>
          <w:rFonts w:hint="default" w:ascii="Times New Roman" w:hAnsi="Times New Roman" w:eastAsia="宋体" w:cs="Times New Roman"/>
          <w:sz w:val="24"/>
          <w:szCs w:val="24"/>
          <w:lang w:eastAsia="zh-CN"/>
        </w:rPr>
        <w:t>废水—</w:t>
      </w:r>
      <w:r>
        <w:rPr>
          <w:rFonts w:hint="eastAsia" w:ascii="Times New Roman" w:hAnsi="Times New Roman" w:eastAsia="宋体" w:cs="Times New Roman"/>
          <w:color w:val="auto"/>
          <w:sz w:val="24"/>
          <w:szCs w:val="24"/>
          <w:lang w:eastAsia="zh-CN"/>
        </w:rPr>
        <w:t>该项目无生产废水产生；生活污水用于厂区地面泼洒抑尘，不外排</w:t>
      </w:r>
      <w:r>
        <w:rPr>
          <w:rFonts w:hint="default" w:ascii="Times New Roman" w:hAnsi="Times New Roman" w:eastAsia="宋体" w:cs="Times New Roman"/>
          <w:sz w:val="24"/>
          <w:szCs w:val="24"/>
          <w:lang w:eastAsia="zh-CN"/>
        </w:rPr>
        <w:t>，为检查内容。</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③噪声—</w:t>
      </w:r>
      <w:r>
        <w:rPr>
          <w:rFonts w:hint="eastAsia" w:ascii="Times New Roman" w:hAnsi="Times New Roman" w:eastAsia="宋体" w:cs="Times New Roman"/>
          <w:sz w:val="24"/>
          <w:szCs w:val="24"/>
          <w:lang w:eastAsia="zh-CN"/>
        </w:rPr>
        <w:t>设备运行过程产生的设备噪声</w:t>
      </w:r>
      <w:r>
        <w:rPr>
          <w:rFonts w:hint="default" w:ascii="Times New Roman" w:hAnsi="Times New Roman" w:eastAsia="宋体" w:cs="Times New Roman"/>
          <w:sz w:val="24"/>
          <w:szCs w:val="24"/>
          <w:lang w:eastAsia="zh-CN"/>
        </w:rPr>
        <w:t>，为具体检测内容。</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lang w:eastAsia="zh-CN"/>
        </w:rPr>
        <w:t>④固体废物—</w:t>
      </w:r>
      <w:r>
        <w:rPr>
          <w:rFonts w:hint="eastAsia" w:ascii="Times New Roman" w:hAnsi="Times New Roman" w:eastAsia="宋体"/>
          <w:sz w:val="24"/>
          <w:szCs w:val="24"/>
        </w:rPr>
        <w:t>本项目</w:t>
      </w:r>
      <w:r>
        <w:rPr>
          <w:rFonts w:hint="eastAsia" w:ascii="Times New Roman" w:hAnsi="Times New Roman"/>
          <w:sz w:val="24"/>
          <w:szCs w:val="24"/>
          <w:lang w:val="en-US" w:eastAsia="zh-CN"/>
        </w:rPr>
        <w:t>彩钢复合板产品裁剪工序产生的下脚料收集后外售；职工生活垃圾收集后由环卫人员清运处理，</w:t>
      </w:r>
      <w:r>
        <w:rPr>
          <w:rFonts w:hint="default" w:ascii="Times New Roman" w:hAnsi="Times New Roman" w:eastAsia="宋体" w:cs="Times New Roman"/>
          <w:sz w:val="24"/>
          <w:szCs w:val="24"/>
          <w:lang w:eastAsia="zh-CN"/>
        </w:rPr>
        <w:t>为</w:t>
      </w:r>
      <w:r>
        <w:rPr>
          <w:rFonts w:hint="default" w:ascii="Times New Roman" w:hAnsi="Times New Roman" w:eastAsia="宋体" w:cs="Times New Roman"/>
          <w:sz w:val="24"/>
          <w:szCs w:val="24"/>
        </w:rPr>
        <w:t>检查内容。</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⑤工程环评及环评审批意见落实情况、环保设施的建设运行情况、环保机构及规章制度建设情况等，为本工程验收报告的检查内容。</w:t>
      </w:r>
    </w:p>
    <w:p>
      <w:pPr>
        <w:pStyle w:val="4"/>
        <w:rPr>
          <w:rFonts w:hint="default" w:ascii="Times New Roman" w:hAnsi="Times New Roman" w:eastAsia="宋体" w:cs="Times New Roman"/>
        </w:rPr>
      </w:pPr>
      <w:bookmarkStart w:id="137" w:name="_Toc21809"/>
      <w:r>
        <w:rPr>
          <w:rFonts w:hint="default" w:ascii="Times New Roman" w:hAnsi="Times New Roman" w:eastAsia="宋体" w:cs="Times New Roman"/>
        </w:rPr>
        <w:br w:type="page"/>
      </w:r>
    </w:p>
    <w:p>
      <w:pPr>
        <w:pStyle w:val="4"/>
        <w:rPr>
          <w:rFonts w:hint="default" w:ascii="Times New Roman" w:hAnsi="Times New Roman" w:eastAsia="宋体" w:cs="Times New Roman"/>
        </w:rPr>
      </w:pPr>
      <w:bookmarkStart w:id="138" w:name="_Toc8056"/>
      <w:bookmarkStart w:id="139" w:name="_Toc2185"/>
      <w:bookmarkStart w:id="140" w:name="_Toc12475"/>
      <w:r>
        <w:rPr>
          <w:rFonts w:hint="default" w:ascii="Times New Roman" w:hAnsi="Times New Roman" w:eastAsia="宋体" w:cs="Times New Roman"/>
        </w:rPr>
        <w:t>3 主要污染源及治理措施</w:t>
      </w:r>
      <w:bookmarkEnd w:id="137"/>
      <w:bookmarkEnd w:id="138"/>
      <w:bookmarkEnd w:id="139"/>
      <w:bookmarkEnd w:id="140"/>
    </w:p>
    <w:p>
      <w:pPr>
        <w:pStyle w:val="5"/>
        <w:rPr>
          <w:rFonts w:hint="default" w:ascii="Times New Roman" w:hAnsi="Times New Roman" w:eastAsia="宋体" w:cs="Times New Roman"/>
        </w:rPr>
      </w:pPr>
      <w:bookmarkStart w:id="141" w:name="_Toc12186"/>
      <w:bookmarkStart w:id="142" w:name="_Toc10538"/>
      <w:bookmarkStart w:id="143" w:name="_Toc381"/>
      <w:bookmarkStart w:id="144" w:name="_Toc31233"/>
      <w:r>
        <w:rPr>
          <w:rFonts w:hint="default" w:ascii="Times New Roman" w:hAnsi="Times New Roman" w:eastAsia="宋体" w:cs="Times New Roman"/>
        </w:rPr>
        <w:t>3.1 施工期主要污染源及治理措施</w:t>
      </w:r>
      <w:bookmarkEnd w:id="141"/>
      <w:bookmarkEnd w:id="142"/>
      <w:bookmarkEnd w:id="143"/>
      <w:bookmarkEnd w:id="14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kern w:val="2"/>
          <w:sz w:val="24"/>
          <w:szCs w:val="24"/>
          <w:lang w:val="en-US" w:eastAsia="zh-CN" w:bidi="ar-SA"/>
        </w:rPr>
      </w:pPr>
      <w:r>
        <w:rPr>
          <w:rFonts w:hint="eastAsia" w:ascii="Times New Roman" w:hAnsi="Times New Roman" w:cs="Times New Roman"/>
          <w:color w:val="auto"/>
          <w:sz w:val="24"/>
          <w:szCs w:val="24"/>
          <w:lang w:val="en-US" w:eastAsia="zh-CN"/>
        </w:rPr>
        <w:t>项目租用现有场地及厂房，仅安装设备产生噪声，无其他环境污染工序。</w:t>
      </w:r>
    </w:p>
    <w:p>
      <w:pPr>
        <w:pStyle w:val="5"/>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45" w:name="_Toc22056"/>
      <w:bookmarkStart w:id="146" w:name="_Toc28537"/>
      <w:bookmarkStart w:id="147" w:name="_Toc23781"/>
      <w:bookmarkStart w:id="148" w:name="_Toc25292"/>
      <w:r>
        <w:rPr>
          <w:rFonts w:hint="default" w:ascii="Times New Roman" w:hAnsi="Times New Roman" w:eastAsia="宋体" w:cs="Times New Roman"/>
        </w:rPr>
        <w:t>3.2 运行期主要污染源及治理措施</w:t>
      </w:r>
      <w:bookmarkEnd w:id="145"/>
      <w:bookmarkEnd w:id="146"/>
      <w:bookmarkEnd w:id="147"/>
      <w:bookmarkEnd w:id="148"/>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49" w:name="_Toc497001461"/>
      <w:bookmarkStart w:id="150" w:name="_Toc496979024"/>
      <w:bookmarkStart w:id="151" w:name="_Toc3932"/>
      <w:bookmarkStart w:id="152" w:name="_Toc3760"/>
      <w:bookmarkStart w:id="153" w:name="_Toc8524"/>
      <w:bookmarkStart w:id="154" w:name="_Toc8094"/>
      <w:r>
        <w:rPr>
          <w:rFonts w:hint="default" w:ascii="Times New Roman" w:hAnsi="Times New Roman" w:eastAsia="宋体" w:cs="Times New Roman"/>
        </w:rPr>
        <w:t>3.2.1 废</w:t>
      </w:r>
      <w:bookmarkEnd w:id="149"/>
      <w:bookmarkEnd w:id="150"/>
      <w:r>
        <w:rPr>
          <w:rFonts w:hint="default" w:ascii="Times New Roman" w:hAnsi="Times New Roman" w:eastAsia="宋体" w:cs="Times New Roman"/>
        </w:rPr>
        <w:t>气</w:t>
      </w:r>
      <w:bookmarkEnd w:id="151"/>
      <w:bookmarkEnd w:id="152"/>
      <w:bookmarkEnd w:id="153"/>
      <w:bookmarkEnd w:id="154"/>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56" w:firstLineChars="200"/>
        <w:jc w:val="both"/>
        <w:textAlignment w:val="auto"/>
        <w:outlineLvl w:val="2"/>
        <w:rPr>
          <w:rFonts w:hint="default" w:ascii="Times New Roman" w:hAnsi="Times New Roman" w:eastAsia="宋体" w:cs="Times New Roman"/>
          <w:b/>
          <w:bCs/>
          <w:lang w:val="en-US" w:eastAsia="zh-CN"/>
        </w:rPr>
      </w:pPr>
      <w:r>
        <w:rPr>
          <w:rFonts w:hint="eastAsia" w:ascii="Times New Roman" w:hAnsi="Times New Roman" w:eastAsia="宋体"/>
          <w:color w:val="auto"/>
          <w:spacing w:val="-6"/>
          <w:sz w:val="24"/>
          <w:szCs w:val="24"/>
          <w:lang w:eastAsia="zh-CN"/>
        </w:rPr>
        <w:t>项目废气主要为</w:t>
      </w:r>
      <w:r>
        <w:rPr>
          <w:rFonts w:hint="eastAsia" w:ascii="Times New Roman" w:hAnsi="Times New Roman" w:eastAsia="宋体"/>
          <w:color w:val="auto"/>
          <w:spacing w:val="-6"/>
          <w:sz w:val="24"/>
          <w:szCs w:val="24"/>
          <w:lang w:val="en-US" w:eastAsia="zh-CN"/>
        </w:rPr>
        <w:t>彩钢复合板产品涂胶、压型</w:t>
      </w:r>
      <w:r>
        <w:rPr>
          <w:rFonts w:hint="eastAsia" w:ascii="Times New Roman" w:hAnsi="Times New Roman" w:eastAsia="宋体"/>
          <w:color w:val="auto"/>
          <w:spacing w:val="-6"/>
          <w:sz w:val="24"/>
          <w:szCs w:val="24"/>
          <w:lang w:eastAsia="zh-CN"/>
        </w:rPr>
        <w:t>工序产生废气，主要污染因子为非甲烷总烃，废气经</w:t>
      </w:r>
      <w:r>
        <w:rPr>
          <w:rFonts w:hint="eastAsia" w:ascii="Times New Roman" w:hAnsi="Times New Roman"/>
          <w:color w:val="auto"/>
          <w:spacing w:val="-6"/>
          <w:sz w:val="24"/>
          <w:szCs w:val="24"/>
          <w:lang w:val="en-US" w:eastAsia="zh-CN"/>
        </w:rPr>
        <w:t>UV</w:t>
      </w:r>
      <w:r>
        <w:rPr>
          <w:rFonts w:hint="eastAsia" w:ascii="Times New Roman" w:hAnsi="Times New Roman" w:eastAsia="宋体"/>
          <w:color w:val="auto"/>
          <w:spacing w:val="-6"/>
          <w:sz w:val="24"/>
          <w:szCs w:val="24"/>
          <w:lang w:val="en-US" w:eastAsia="zh-CN"/>
        </w:rPr>
        <w:t>光氧催化装置</w:t>
      </w:r>
      <w:r>
        <w:rPr>
          <w:rFonts w:hint="eastAsia" w:ascii="Times New Roman" w:hAnsi="Times New Roman" w:eastAsia="宋体"/>
          <w:color w:val="auto"/>
          <w:spacing w:val="-6"/>
          <w:sz w:val="24"/>
          <w:szCs w:val="24"/>
          <w:lang w:eastAsia="zh-CN"/>
        </w:rPr>
        <w:t>处理后，由</w:t>
      </w:r>
      <w:r>
        <w:rPr>
          <w:rFonts w:hint="eastAsia" w:ascii="Times New Roman" w:hAnsi="Times New Roman" w:eastAsia="宋体"/>
          <w:color w:val="auto"/>
          <w:spacing w:val="-6"/>
          <w:sz w:val="24"/>
          <w:szCs w:val="24"/>
          <w:lang w:val="en-US" w:eastAsia="zh-CN"/>
        </w:rPr>
        <w:t>15</w:t>
      </w:r>
      <w:r>
        <w:rPr>
          <w:rFonts w:hint="eastAsia" w:ascii="Times New Roman" w:hAnsi="Times New Roman" w:eastAsia="宋体"/>
          <w:color w:val="auto"/>
          <w:spacing w:val="-6"/>
          <w:sz w:val="24"/>
          <w:szCs w:val="24"/>
          <w:lang w:eastAsia="zh-CN"/>
        </w:rPr>
        <w:t>m高排气筒排放</w:t>
      </w:r>
      <w:r>
        <w:rPr>
          <w:rFonts w:hint="eastAsia" w:ascii="Times New Roman" w:hAnsi="Times New Roman" w:eastAsia="宋体"/>
          <w:color w:val="auto"/>
          <w:spacing w:val="-6"/>
          <w:sz w:val="24"/>
          <w:szCs w:val="24"/>
          <w:lang w:val="en-US" w:eastAsia="zh-CN"/>
        </w:rPr>
        <w:t>。未收集的废气经车间无组织排放</w:t>
      </w:r>
      <w:r>
        <w:rPr>
          <w:rFonts w:hint="eastAsia" w:ascii="Times New Roman" w:hAnsi="Times New Roman"/>
          <w:color w:val="auto"/>
          <w:sz w:val="24"/>
          <w:szCs w:val="24"/>
          <w:lang w:eastAsia="zh-CN"/>
        </w:rPr>
        <w:t>。</w:t>
      </w:r>
      <w:r>
        <w:rPr>
          <w:rFonts w:hint="default" w:ascii="Times New Roman" w:hAnsi="Times New Roman" w:eastAsia="宋体" w:cs="Times New Roman"/>
          <w:kern w:val="2"/>
          <w:sz w:val="24"/>
          <w:szCs w:val="24"/>
          <w:lang w:val="en-US" w:eastAsia="zh-CN" w:bidi="ar-SA"/>
        </w:rPr>
        <w:t>项目废气治理</w:t>
      </w:r>
      <w:r>
        <w:rPr>
          <w:rFonts w:hint="eastAsia" w:ascii="Times New Roman" w:hAnsi="Times New Roman" w:cs="Times New Roman"/>
          <w:kern w:val="2"/>
          <w:sz w:val="24"/>
          <w:szCs w:val="24"/>
          <w:lang w:val="en-US" w:eastAsia="zh-CN" w:bidi="ar-SA"/>
        </w:rPr>
        <w:t>设</w:t>
      </w:r>
      <w:r>
        <w:rPr>
          <w:rFonts w:hint="default" w:ascii="Times New Roman" w:hAnsi="Times New Roman" w:eastAsia="宋体" w:cs="Times New Roman"/>
          <w:kern w:val="2"/>
          <w:sz w:val="24"/>
          <w:szCs w:val="24"/>
          <w:lang w:val="en-US" w:eastAsia="zh-CN" w:bidi="ar-SA"/>
        </w:rPr>
        <w:t>施现场图如下图3-1所示</w:t>
      </w:r>
      <w:r>
        <w:rPr>
          <w:rFonts w:hint="eastAsia" w:ascii="Times New Roman" w:hAnsi="Times New Roman" w:eastAsia="宋体" w:cs="Times New Roman"/>
          <w:kern w:val="2"/>
          <w:sz w:val="24"/>
          <w:szCs w:val="24"/>
          <w:lang w:val="en-US" w:eastAsia="zh-CN" w:bidi="ar-SA"/>
        </w:rPr>
        <w:t>。</w:t>
      </w:r>
      <w:bookmarkStart w:id="155" w:name="_Toc9267"/>
      <w:bookmarkStart w:id="156" w:name="_Toc1970"/>
      <w:bookmarkStart w:id="157" w:name="_Toc24159"/>
      <w:bookmarkStart w:id="158" w:name="_Toc6853"/>
    </w:p>
    <w:tbl>
      <w:tblPr>
        <w:tblStyle w:val="19"/>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0" w:hRule="atLeast"/>
        </w:trPr>
        <w:tc>
          <w:tcPr>
            <w:tcW w:w="4261" w:type="dxa"/>
          </w:tcPr>
          <w:p>
            <w:pPr>
              <w:pStyle w:val="6"/>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2"/>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drawing>
                <wp:inline distT="0" distB="0" distL="114300" distR="114300">
                  <wp:extent cx="2641600" cy="1981200"/>
                  <wp:effectExtent l="0" t="0" r="6350" b="0"/>
                  <wp:docPr id="5" name="图片 5" descr="dbbefe7b0f0457d2e0d9c77ffd4b6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bbefe7b0f0457d2e0d9c77ffd4b64f"/>
                          <pic:cNvPicPr>
                            <a:picLocks noChangeAspect="1"/>
                          </pic:cNvPicPr>
                        </pic:nvPicPr>
                        <pic:blipFill>
                          <a:blip r:embed="rId15"/>
                          <a:stretch>
                            <a:fillRect/>
                          </a:stretch>
                        </pic:blipFill>
                        <pic:spPr>
                          <a:xfrm>
                            <a:off x="0" y="0"/>
                            <a:ext cx="2641600" cy="1981200"/>
                          </a:xfrm>
                          <a:prstGeom prst="rect">
                            <a:avLst/>
                          </a:prstGeom>
                        </pic:spPr>
                      </pic:pic>
                    </a:graphicData>
                  </a:graphic>
                </wp:inline>
              </w:drawing>
            </w:r>
          </w:p>
        </w:tc>
        <w:tc>
          <w:tcPr>
            <w:tcW w:w="4261" w:type="dxa"/>
          </w:tcPr>
          <w:p>
            <w:pPr>
              <w:pStyle w:val="6"/>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2"/>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drawing>
                <wp:inline distT="0" distB="0" distL="114300" distR="114300">
                  <wp:extent cx="2634615" cy="1976755"/>
                  <wp:effectExtent l="0" t="0" r="13335" b="4445"/>
                  <wp:docPr id="4" name="图片 4" descr="f30f63d920b02b0ad77fdb5084fd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f30f63d920b02b0ad77fdb5084fd975"/>
                          <pic:cNvPicPr>
                            <a:picLocks noChangeAspect="1"/>
                          </pic:cNvPicPr>
                        </pic:nvPicPr>
                        <pic:blipFill>
                          <a:blip r:embed="rId16"/>
                          <a:stretch>
                            <a:fillRect/>
                          </a:stretch>
                        </pic:blipFill>
                        <pic:spPr>
                          <a:xfrm>
                            <a:off x="0" y="0"/>
                            <a:ext cx="2634615" cy="1976755"/>
                          </a:xfrm>
                          <a:prstGeom prst="rect">
                            <a:avLst/>
                          </a:prstGeom>
                        </pic:spPr>
                      </pic:pic>
                    </a:graphicData>
                  </a:graphic>
                </wp:inline>
              </w:drawing>
            </w:r>
          </w:p>
        </w:tc>
      </w:tr>
    </w:tbl>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2"/>
        <w:rPr>
          <w:rFonts w:hint="default" w:ascii="Times New Roman" w:hAnsi="Times New Roman" w:eastAsia="宋体" w:cs="Times New Roman"/>
          <w:b/>
          <w:bCs/>
          <w:lang w:val="en-US" w:eastAsia="zh-CN"/>
        </w:rPr>
      </w:pPr>
      <w:r>
        <w:rPr>
          <w:rFonts w:hint="default" w:ascii="Times New Roman" w:hAnsi="Times New Roman" w:eastAsia="宋体" w:cs="Times New Roman"/>
          <w:b/>
          <w:bCs/>
          <w:lang w:val="en-US" w:eastAsia="zh-CN"/>
        </w:rPr>
        <w:t>图3-1  废气治理</w:t>
      </w:r>
      <w:r>
        <w:rPr>
          <w:rFonts w:hint="eastAsia" w:ascii="Times New Roman" w:hAnsi="Times New Roman" w:eastAsia="宋体" w:cs="Times New Roman"/>
          <w:b/>
          <w:bCs/>
          <w:lang w:val="en-US" w:eastAsia="zh-CN"/>
        </w:rPr>
        <w:t>设施</w:t>
      </w:r>
      <w:bookmarkStart w:id="347" w:name="_GoBack"/>
      <w:bookmarkEnd w:id="347"/>
      <w:r>
        <w:rPr>
          <w:rFonts w:hint="default" w:ascii="Times New Roman" w:hAnsi="Times New Roman" w:eastAsia="宋体" w:cs="Times New Roman"/>
          <w:b/>
          <w:bCs/>
          <w:lang w:val="en-US" w:eastAsia="zh-CN"/>
        </w:rPr>
        <w:t>现场图</w:t>
      </w:r>
      <w:bookmarkEnd w:id="155"/>
      <w:bookmarkEnd w:id="156"/>
      <w:bookmarkEnd w:id="157"/>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59" w:name="_Toc18379"/>
      <w:bookmarkStart w:id="160" w:name="_Toc6473"/>
      <w:bookmarkStart w:id="161" w:name="_Toc22928"/>
      <w:r>
        <w:rPr>
          <w:rFonts w:hint="default" w:ascii="Times New Roman" w:hAnsi="Times New Roman" w:eastAsia="宋体" w:cs="Times New Roman"/>
          <w:highlight w:val="none"/>
        </w:rPr>
        <w:t>3.2.</w:t>
      </w:r>
      <w:r>
        <w:rPr>
          <w:rFonts w:hint="eastAsia" w:ascii="Times New Roman" w:hAnsi="Times New Roman" w:eastAsia="宋体" w:cs="Times New Roman"/>
          <w:highlight w:val="none"/>
          <w:lang w:val="en-US" w:eastAsia="zh-CN"/>
        </w:rPr>
        <w:t>2</w:t>
      </w:r>
      <w:r>
        <w:rPr>
          <w:rFonts w:hint="default" w:ascii="Times New Roman" w:hAnsi="Times New Roman" w:eastAsia="宋体" w:cs="Times New Roman"/>
          <w:highlight w:val="none"/>
        </w:rPr>
        <w:t xml:space="preserve"> 废水</w:t>
      </w:r>
      <w:bookmarkEnd w:id="158"/>
      <w:bookmarkEnd w:id="159"/>
      <w:bookmarkEnd w:id="160"/>
      <w:bookmarkEnd w:id="161"/>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bookmarkStart w:id="162" w:name="_Toc5587"/>
      <w:bookmarkStart w:id="163" w:name="_Toc20585"/>
      <w:bookmarkStart w:id="164" w:name="_Toc27955"/>
      <w:bookmarkStart w:id="165" w:name="_Toc497001462"/>
      <w:bookmarkStart w:id="166" w:name="_Toc496979025"/>
      <w:r>
        <w:rPr>
          <w:rFonts w:hint="eastAsia" w:ascii="Times New Roman" w:hAnsi="Times New Roman" w:eastAsia="宋体" w:cs="Times New Roman"/>
          <w:color w:val="auto"/>
          <w:sz w:val="24"/>
          <w:szCs w:val="24"/>
          <w:lang w:eastAsia="zh-CN"/>
        </w:rPr>
        <w:t>项目无生产废水产生；生活污水用于厂区地面泼洒抑尘，不外排</w:t>
      </w:r>
      <w:r>
        <w:rPr>
          <w:rFonts w:hint="eastAsia" w:ascii="Times New Roman" w:hAnsi="Times New Roman" w:eastAsia="宋体" w:cs="Times New Roman"/>
          <w:sz w:val="24"/>
          <w:szCs w:val="24"/>
          <w:lang w:eastAsia="zh-CN"/>
        </w:rPr>
        <w:t>。</w:t>
      </w:r>
      <w:bookmarkEnd w:id="162"/>
    </w:p>
    <w:bookmarkEnd w:id="163"/>
    <w:bookmarkEnd w:id="164"/>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67" w:name="_Toc18436"/>
      <w:bookmarkStart w:id="168" w:name="_Toc571"/>
      <w:bookmarkStart w:id="169" w:name="_Toc32691"/>
      <w:bookmarkStart w:id="170" w:name="_Toc30198"/>
      <w:r>
        <w:rPr>
          <w:rFonts w:hint="default" w:ascii="Times New Roman" w:hAnsi="Times New Roman" w:eastAsia="宋体" w:cs="Times New Roman"/>
        </w:rPr>
        <w:t>3.2.</w:t>
      </w:r>
      <w:r>
        <w:rPr>
          <w:rFonts w:hint="eastAsia" w:ascii="Times New Roman" w:hAnsi="Times New Roman" w:eastAsia="宋体" w:cs="Times New Roman"/>
          <w:lang w:val="en-US" w:eastAsia="zh-CN"/>
        </w:rPr>
        <w:t>3</w:t>
      </w:r>
      <w:r>
        <w:rPr>
          <w:rFonts w:hint="default" w:ascii="Times New Roman" w:hAnsi="Times New Roman" w:eastAsia="宋体" w:cs="Times New Roman"/>
        </w:rPr>
        <w:t xml:space="preserve"> 噪声</w:t>
      </w:r>
      <w:bookmarkEnd w:id="167"/>
      <w:bookmarkEnd w:id="168"/>
      <w:bookmarkEnd w:id="169"/>
      <w:bookmarkEnd w:id="170"/>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eastAsia" w:ascii="Times New Roman" w:hAnsi="Times New Roman" w:eastAsia="宋体" w:cs="Times New Roman"/>
          <w:highlight w:val="none"/>
          <w:lang w:val="en-US" w:eastAsia="zh-CN"/>
        </w:rPr>
      </w:pPr>
      <w:r>
        <w:rPr>
          <w:rFonts w:hint="eastAsia" w:ascii="Times New Roman" w:hAnsi="Times New Roman" w:eastAsia="宋体" w:cstheme="minorEastAsia"/>
          <w:kern w:val="2"/>
          <w:sz w:val="24"/>
          <w:szCs w:val="24"/>
          <w:lang w:val="en-US" w:eastAsia="zh-CN" w:bidi="ar-SA"/>
        </w:rPr>
        <w:t>项目噪声来源主要为生产设备及风机运行时产生的噪声。通过选用低噪声设备、基础减震、厂房隔声及距离衰减等措施降噪</w:t>
      </w:r>
      <w:r>
        <w:rPr>
          <w:rFonts w:hint="eastAsia" w:ascii="Times New Roman" w:hAnsi="Times New Roman" w:eastAsia="宋体" w:cs="Times New Roman"/>
          <w:highlight w:val="none"/>
          <w:lang w:val="en-US" w:eastAsia="zh-CN"/>
        </w:rPr>
        <w:t>。</w:t>
      </w:r>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71" w:name="_Toc1473"/>
      <w:bookmarkStart w:id="172" w:name="_Toc5318"/>
      <w:bookmarkStart w:id="173" w:name="_Toc16750"/>
      <w:bookmarkStart w:id="174" w:name="_Toc2397"/>
      <w:r>
        <w:rPr>
          <w:rFonts w:hint="default" w:ascii="Times New Roman" w:hAnsi="Times New Roman" w:eastAsia="宋体" w:cs="Times New Roman"/>
          <w:highlight w:val="none"/>
        </w:rPr>
        <w:t>3.2.</w:t>
      </w:r>
      <w:r>
        <w:rPr>
          <w:rFonts w:hint="eastAsia" w:ascii="Times New Roman" w:hAnsi="Times New Roman" w:eastAsia="宋体" w:cs="Times New Roman"/>
          <w:highlight w:val="none"/>
          <w:lang w:val="en-US" w:eastAsia="zh-CN"/>
        </w:rPr>
        <w:t xml:space="preserve">4 </w:t>
      </w:r>
      <w:r>
        <w:rPr>
          <w:rFonts w:hint="default" w:ascii="Times New Roman" w:hAnsi="Times New Roman" w:eastAsia="宋体" w:cs="Times New Roman"/>
          <w:highlight w:val="none"/>
        </w:rPr>
        <w:t>固体废物</w:t>
      </w:r>
      <w:bookmarkEnd w:id="171"/>
      <w:bookmarkEnd w:id="172"/>
      <w:bookmarkEnd w:id="173"/>
      <w:bookmarkEnd w:id="174"/>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eastAsia" w:ascii="Times New Roman" w:hAnsi="Times New Roman" w:eastAsia="宋体"/>
          <w:sz w:val="24"/>
          <w:szCs w:val="24"/>
        </w:rPr>
      </w:pPr>
      <w:bookmarkStart w:id="175" w:name="_Toc4008"/>
      <w:bookmarkStart w:id="176" w:name="_Toc9823"/>
      <w:r>
        <w:rPr>
          <w:rFonts w:hint="eastAsia" w:ascii="Times New Roman" w:hAnsi="Times New Roman" w:eastAsia="宋体"/>
          <w:sz w:val="24"/>
          <w:szCs w:val="24"/>
        </w:rPr>
        <w:t>本项目固废主要为</w:t>
      </w:r>
      <w:r>
        <w:rPr>
          <w:rFonts w:hint="eastAsia" w:ascii="Times New Roman" w:hAnsi="Times New Roman" w:eastAsia="宋体"/>
          <w:sz w:val="24"/>
          <w:szCs w:val="24"/>
          <w:lang w:val="en-US" w:eastAsia="zh-CN"/>
        </w:rPr>
        <w:t>彩钢复合板产品裁剪工序产生的下脚料、职工办公产生的生活垃圾</w:t>
      </w:r>
      <w:r>
        <w:rPr>
          <w:rFonts w:hint="eastAsia" w:ascii="Times New Roman" w:hAnsi="Times New Roman" w:eastAsia="宋体"/>
          <w:sz w:val="24"/>
          <w:szCs w:val="24"/>
        </w:rPr>
        <w:t>。</w:t>
      </w:r>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rPr>
      </w:pPr>
      <w:r>
        <w:rPr>
          <w:rFonts w:hint="eastAsia" w:ascii="Times New Roman" w:hAnsi="Times New Roman" w:eastAsia="宋体"/>
          <w:sz w:val="24"/>
          <w:szCs w:val="24"/>
          <w:lang w:val="en-US" w:eastAsia="zh-CN"/>
        </w:rPr>
        <w:t>彩钢复合板产品裁剪工序产生的下脚料</w:t>
      </w:r>
      <w:r>
        <w:rPr>
          <w:rFonts w:hint="eastAsia" w:ascii="Times New Roman" w:hAnsi="Times New Roman" w:eastAsia="宋体"/>
          <w:sz w:val="24"/>
          <w:szCs w:val="24"/>
        </w:rPr>
        <w:t>收集后外售</w:t>
      </w:r>
      <w:r>
        <w:rPr>
          <w:rFonts w:hint="eastAsia" w:ascii="Times New Roman" w:hAnsi="Times New Roman" w:eastAsia="宋体"/>
          <w:sz w:val="24"/>
          <w:szCs w:val="24"/>
          <w:lang w:eastAsia="zh-CN"/>
        </w:rPr>
        <w:t>；</w:t>
      </w:r>
      <w:r>
        <w:rPr>
          <w:rFonts w:hint="eastAsia" w:ascii="Times New Roman" w:hAnsi="Times New Roman" w:eastAsia="宋体"/>
          <w:sz w:val="24"/>
          <w:szCs w:val="24"/>
        </w:rPr>
        <w:t>职工生活垃圾</w:t>
      </w:r>
      <w:r>
        <w:rPr>
          <w:rFonts w:hint="eastAsia" w:ascii="Times New Roman" w:hAnsi="Times New Roman" w:eastAsia="宋体"/>
          <w:sz w:val="24"/>
          <w:szCs w:val="24"/>
          <w:lang w:eastAsia="zh-CN"/>
        </w:rPr>
        <w:t>收集后由环卫人员清运处</w:t>
      </w:r>
      <w:r>
        <w:rPr>
          <w:rFonts w:hint="eastAsia" w:ascii="Times New Roman" w:hAnsi="Times New Roman" w:cs="Times New Roman"/>
          <w:kern w:val="2"/>
          <w:sz w:val="24"/>
          <w:szCs w:val="24"/>
          <w:lang w:val="en-US" w:eastAsia="zh-CN" w:bidi="ar-SA"/>
        </w:rPr>
        <w:t>。</w:t>
      </w:r>
      <w:bookmarkEnd w:id="165"/>
      <w:bookmarkEnd w:id="166"/>
      <w:bookmarkEnd w:id="175"/>
      <w:bookmarkEnd w:id="176"/>
      <w:bookmarkStart w:id="177" w:name="_Toc14411"/>
      <w:bookmarkStart w:id="178" w:name="_Toc19788"/>
      <w:r>
        <w:rPr>
          <w:rFonts w:hint="default" w:ascii="Times New Roman" w:hAnsi="Times New Roman" w:eastAsia="宋体" w:cs="Times New Roman"/>
        </w:rPr>
        <w:br w:type="page"/>
      </w:r>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79" w:name="_Toc25824"/>
      <w:bookmarkStart w:id="180" w:name="_Toc32061"/>
      <w:r>
        <w:rPr>
          <w:rFonts w:hint="default" w:ascii="Times New Roman" w:hAnsi="Times New Roman" w:eastAsia="宋体" w:cs="Times New Roman"/>
        </w:rPr>
        <w:t>4 环评主要结论及环评批复要求</w:t>
      </w:r>
      <w:bookmarkEnd w:id="177"/>
      <w:bookmarkEnd w:id="178"/>
      <w:bookmarkEnd w:id="179"/>
      <w:bookmarkEnd w:id="180"/>
    </w:p>
    <w:p>
      <w:pPr>
        <w:pStyle w:val="5"/>
        <w:rPr>
          <w:rFonts w:hint="default" w:ascii="Times New Roman" w:hAnsi="Times New Roman" w:eastAsia="宋体" w:cs="Times New Roman"/>
          <w:sz w:val="24"/>
          <w:szCs w:val="24"/>
        </w:rPr>
      </w:pPr>
      <w:bookmarkStart w:id="181" w:name="_Toc25915"/>
      <w:bookmarkStart w:id="182" w:name="_Toc19580"/>
      <w:bookmarkStart w:id="183" w:name="_Toc17594"/>
      <w:bookmarkStart w:id="184" w:name="_Toc21108"/>
      <w:r>
        <w:rPr>
          <w:rFonts w:hint="default" w:ascii="Times New Roman" w:hAnsi="Times New Roman" w:eastAsia="宋体" w:cs="Times New Roman"/>
          <w:sz w:val="24"/>
          <w:szCs w:val="24"/>
        </w:rPr>
        <w:t>4.1 建设项目环评报告表的主要结论与建议</w:t>
      </w:r>
      <w:bookmarkEnd w:id="181"/>
      <w:bookmarkEnd w:id="182"/>
      <w:bookmarkEnd w:id="183"/>
      <w:bookmarkEnd w:id="184"/>
    </w:p>
    <w:p>
      <w:pPr>
        <w:pStyle w:val="6"/>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default" w:ascii="Times New Roman" w:hAnsi="Times New Roman" w:eastAsia="宋体" w:cs="Times New Roman"/>
        </w:rPr>
      </w:pPr>
      <w:bookmarkStart w:id="185" w:name="_Toc497001467"/>
      <w:bookmarkStart w:id="186" w:name="_Toc22609"/>
      <w:bookmarkStart w:id="187" w:name="_Toc17583"/>
      <w:bookmarkStart w:id="188" w:name="_Toc26870"/>
      <w:bookmarkStart w:id="189" w:name="_Toc29423"/>
      <w:bookmarkStart w:id="190" w:name="_Toc496979030"/>
      <w:r>
        <w:rPr>
          <w:rFonts w:hint="default" w:ascii="Times New Roman" w:hAnsi="Times New Roman" w:eastAsia="宋体" w:cs="Times New Roman"/>
        </w:rPr>
        <w:t>4.1.1 结论</w:t>
      </w:r>
      <w:bookmarkEnd w:id="185"/>
      <w:bookmarkEnd w:id="186"/>
      <w:bookmarkEnd w:id="187"/>
      <w:bookmarkEnd w:id="188"/>
      <w:bookmarkEnd w:id="189"/>
      <w:bookmarkEnd w:id="190"/>
    </w:p>
    <w:p>
      <w:pPr>
        <w:widowControl/>
        <w:spacing w:line="360" w:lineRule="auto"/>
        <w:ind w:firstLine="480" w:firstLineChars="200"/>
        <w:jc w:val="left"/>
        <w:textAlignment w:val="baseline"/>
        <w:rPr>
          <w:rFonts w:ascii="Times New Roman" w:hAnsi="Times New Roman" w:eastAsia="宋体" w:cs="Times New Roman"/>
          <w:b w:val="0"/>
          <w:bCs/>
          <w:color w:val="auto"/>
          <w:kern w:val="0"/>
          <w:sz w:val="24"/>
          <w:szCs w:val="20"/>
          <w:u w:val="none" w:color="000000"/>
        </w:rPr>
      </w:pPr>
      <w:r>
        <w:rPr>
          <w:rFonts w:ascii="Times New Roman" w:hAnsi="Times New Roman" w:eastAsia="宋体" w:cs="Times New Roman"/>
          <w:b w:val="0"/>
          <w:bCs/>
          <w:color w:val="auto"/>
          <w:kern w:val="0"/>
          <w:sz w:val="24"/>
          <w:szCs w:val="20"/>
          <w:u w:val="none" w:color="000000"/>
        </w:rPr>
        <w:t>1</w:t>
      </w:r>
      <w:r>
        <w:rPr>
          <w:rFonts w:ascii="Times New Roman" w:hAnsi="宋体" w:eastAsia="宋体" w:cs="Times New Roman"/>
          <w:b w:val="0"/>
          <w:bCs/>
          <w:color w:val="auto"/>
          <w:kern w:val="0"/>
          <w:sz w:val="24"/>
          <w:szCs w:val="20"/>
          <w:u w:val="none" w:color="000000"/>
        </w:rPr>
        <w:t>、建设项目概况</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Times New Roman" w:eastAsia="宋体" w:cs="Times New Roman"/>
          <w:color w:val="auto"/>
          <w:kern w:val="2"/>
          <w:sz w:val="24"/>
          <w:u w:val="none" w:color="000000"/>
          <w:lang w:val="en-US" w:eastAsia="zh-CN" w:bidi="ar-SA"/>
        </w:rPr>
        <w:t>1.1</w:t>
      </w:r>
      <w:r>
        <w:rPr>
          <w:rFonts w:ascii="Times New Roman" w:hAnsi="宋体" w:eastAsia="宋体" w:cs="Times New Roman"/>
          <w:color w:val="auto"/>
          <w:kern w:val="2"/>
          <w:sz w:val="24"/>
          <w:u w:val="none" w:color="000000"/>
          <w:lang w:val="en-US" w:eastAsia="zh-CN" w:bidi="ar-SA"/>
        </w:rPr>
        <w:t>项目概述</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宋体" w:eastAsia="宋体" w:cs="Times New Roman"/>
          <w:color w:val="auto"/>
          <w:kern w:val="2"/>
          <w:sz w:val="24"/>
          <w:u w:val="none" w:color="000000"/>
          <w:lang w:val="en-US" w:eastAsia="zh-CN" w:bidi="ar-SA"/>
        </w:rPr>
        <w:t>项目名称：钢结构、彩板项目</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宋体" w:eastAsia="宋体" w:cs="Times New Roman"/>
          <w:color w:val="auto"/>
          <w:kern w:val="2"/>
          <w:sz w:val="24"/>
          <w:u w:val="none" w:color="000000"/>
          <w:lang w:val="en-US" w:eastAsia="zh-CN" w:bidi="ar-SA"/>
        </w:rPr>
        <w:t>建设单位：</w:t>
      </w:r>
      <w:r>
        <w:rPr>
          <w:rFonts w:ascii="Times New Roman" w:hAnsi="宋体" w:eastAsia="宋体" w:cs="Times New Roman"/>
          <w:bCs/>
          <w:color w:val="auto"/>
          <w:kern w:val="2"/>
          <w:sz w:val="24"/>
          <w:u w:val="none" w:color="000000"/>
          <w:lang w:val="en-US" w:eastAsia="zh-CN" w:bidi="ar-SA"/>
        </w:rPr>
        <w:t>沧州庚鑫智能装配科技有限公司</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宋体" w:eastAsia="宋体" w:cs="Times New Roman"/>
          <w:color w:val="auto"/>
          <w:kern w:val="2"/>
          <w:sz w:val="24"/>
          <w:u w:val="none" w:color="000000"/>
          <w:lang w:val="en-US" w:eastAsia="zh-CN" w:bidi="ar-SA"/>
        </w:rPr>
        <w:t>建设性质：新建</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宋体" w:eastAsia="宋体" w:cs="Times New Roman"/>
          <w:color w:val="auto"/>
          <w:kern w:val="2"/>
          <w:sz w:val="24"/>
          <w:u w:val="none" w:color="000000"/>
          <w:lang w:val="en-US" w:eastAsia="zh-CN" w:bidi="ar-SA"/>
        </w:rPr>
        <w:t>建设规模：建筑面积</w:t>
      </w:r>
      <w:r>
        <w:rPr>
          <w:rFonts w:ascii="Times New Roman" w:hAnsi="Times New Roman" w:eastAsia="宋体" w:cs="Times New Roman"/>
          <w:color w:val="auto"/>
          <w:kern w:val="2"/>
          <w:sz w:val="24"/>
          <w:u w:val="none" w:color="000000"/>
          <w:lang w:val="en-US" w:eastAsia="zh-CN" w:bidi="ar-SA"/>
        </w:rPr>
        <w:t>2300m</w:t>
      </w:r>
      <w:r>
        <w:rPr>
          <w:rFonts w:ascii="Times New Roman" w:hAnsi="Times New Roman" w:eastAsia="宋体" w:cs="Times New Roman"/>
          <w:color w:val="auto"/>
          <w:kern w:val="2"/>
          <w:sz w:val="24"/>
          <w:u w:val="none" w:color="000000"/>
          <w:vertAlign w:val="superscript"/>
          <w:lang w:val="en-US" w:eastAsia="zh-CN" w:bidi="ar-SA"/>
        </w:rPr>
        <w:t>2</w:t>
      </w:r>
      <w:r>
        <w:rPr>
          <w:rFonts w:ascii="Times New Roman" w:hAnsi="宋体" w:eastAsia="宋体" w:cs="Times New Roman"/>
          <w:color w:val="auto"/>
          <w:kern w:val="2"/>
          <w:sz w:val="24"/>
          <w:u w:val="none" w:color="000000"/>
          <w:lang w:val="en-US" w:eastAsia="zh-CN" w:bidi="ar-SA"/>
        </w:rPr>
        <w:t>，设计生产能力为年加工钢结构</w:t>
      </w:r>
      <w:r>
        <w:rPr>
          <w:rFonts w:ascii="Times New Roman" w:hAnsi="Times New Roman" w:eastAsia="宋体" w:cs="Times New Roman"/>
          <w:color w:val="auto"/>
          <w:kern w:val="2"/>
          <w:sz w:val="24"/>
          <w:u w:val="none" w:color="000000"/>
          <w:lang w:val="en-US" w:eastAsia="zh-CN" w:bidi="ar-SA"/>
        </w:rPr>
        <w:t>4000</w:t>
      </w:r>
      <w:r>
        <w:rPr>
          <w:rFonts w:ascii="Times New Roman" w:hAnsi="宋体" w:eastAsia="宋体" w:cs="Times New Roman"/>
          <w:color w:val="auto"/>
          <w:kern w:val="2"/>
          <w:sz w:val="24"/>
          <w:u w:val="none" w:color="000000"/>
          <w:lang w:val="en-US" w:eastAsia="zh-CN" w:bidi="ar-SA"/>
        </w:rPr>
        <w:t>吨，彩钢板加工能力</w:t>
      </w:r>
      <w:r>
        <w:rPr>
          <w:rFonts w:ascii="Times New Roman" w:hAnsi="Times New Roman" w:eastAsia="宋体" w:cs="Times New Roman"/>
          <w:color w:val="auto"/>
          <w:kern w:val="2"/>
          <w:sz w:val="24"/>
          <w:u w:val="none" w:color="000000"/>
          <w:lang w:val="en-US" w:eastAsia="zh-CN" w:bidi="ar-SA"/>
        </w:rPr>
        <w:t>5</w:t>
      </w:r>
      <w:r>
        <w:rPr>
          <w:rFonts w:ascii="Times New Roman" w:hAnsi="宋体" w:eastAsia="宋体" w:cs="Times New Roman"/>
          <w:color w:val="auto"/>
          <w:kern w:val="2"/>
          <w:sz w:val="24"/>
          <w:u w:val="none" w:color="000000"/>
          <w:lang w:val="en-US" w:eastAsia="zh-CN" w:bidi="ar-SA"/>
        </w:rPr>
        <w:t>万米。</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宋体" w:eastAsia="宋体" w:cs="Times New Roman"/>
          <w:color w:val="auto"/>
          <w:kern w:val="2"/>
          <w:sz w:val="24"/>
          <w:u w:val="none" w:color="000000"/>
          <w:lang w:val="en-US" w:eastAsia="zh-CN" w:bidi="ar-SA"/>
        </w:rPr>
        <w:t>工程投资：项目总投资</w:t>
      </w:r>
      <w:r>
        <w:rPr>
          <w:rFonts w:ascii="Times New Roman" w:hAnsi="Times New Roman" w:eastAsia="宋体" w:cs="Times New Roman"/>
          <w:color w:val="auto"/>
          <w:kern w:val="2"/>
          <w:sz w:val="24"/>
          <w:u w:val="none" w:color="000000"/>
          <w:lang w:val="en-US" w:eastAsia="zh-CN" w:bidi="ar-SA"/>
        </w:rPr>
        <w:t>300</w:t>
      </w:r>
      <w:r>
        <w:rPr>
          <w:rFonts w:ascii="Times New Roman" w:hAnsi="宋体" w:eastAsia="宋体" w:cs="Times New Roman"/>
          <w:color w:val="auto"/>
          <w:kern w:val="2"/>
          <w:sz w:val="24"/>
          <w:u w:val="none" w:color="000000"/>
          <w:lang w:val="en-US" w:eastAsia="zh-CN" w:bidi="ar-SA"/>
        </w:rPr>
        <w:t>万元，其中环保投资</w:t>
      </w:r>
      <w:r>
        <w:rPr>
          <w:rFonts w:ascii="Times New Roman" w:hAnsi="Times New Roman" w:eastAsia="宋体" w:cs="Times New Roman"/>
          <w:color w:val="auto"/>
          <w:kern w:val="2"/>
          <w:sz w:val="24"/>
          <w:u w:val="none" w:color="000000"/>
          <w:lang w:val="en-US" w:eastAsia="zh-CN" w:bidi="ar-SA"/>
        </w:rPr>
        <w:t>21</w:t>
      </w:r>
      <w:r>
        <w:rPr>
          <w:rFonts w:ascii="Times New Roman" w:hAnsi="宋体" w:eastAsia="宋体" w:cs="Times New Roman"/>
          <w:color w:val="auto"/>
          <w:kern w:val="2"/>
          <w:sz w:val="24"/>
          <w:u w:val="none" w:color="000000"/>
          <w:lang w:val="en-US" w:eastAsia="zh-CN" w:bidi="ar-SA"/>
        </w:rPr>
        <w:t>万元，占总投资的</w:t>
      </w:r>
      <w:r>
        <w:rPr>
          <w:rFonts w:ascii="Times New Roman" w:hAnsi="Times New Roman" w:eastAsia="宋体" w:cs="Times New Roman"/>
          <w:color w:val="auto"/>
          <w:kern w:val="2"/>
          <w:sz w:val="24"/>
          <w:u w:val="none" w:color="000000"/>
          <w:lang w:val="en-US" w:eastAsia="zh-CN" w:bidi="ar-SA"/>
        </w:rPr>
        <w:t>7%</w:t>
      </w:r>
      <w:r>
        <w:rPr>
          <w:rFonts w:ascii="Times New Roman" w:hAnsi="宋体" w:eastAsia="宋体" w:cs="Times New Roman"/>
          <w:color w:val="auto"/>
          <w:kern w:val="2"/>
          <w:sz w:val="24"/>
          <w:u w:val="none" w:color="000000"/>
          <w:lang w:val="en-US" w:eastAsia="zh-CN" w:bidi="ar-SA"/>
        </w:rPr>
        <w:t>。</w:t>
      </w:r>
    </w:p>
    <w:p>
      <w:pPr>
        <w:widowControl/>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4"/>
          <w:u w:val="none" w:color="000000"/>
        </w:rPr>
        <w:t>劳动定员及工作时制：</w:t>
      </w:r>
      <w:r>
        <w:rPr>
          <w:rFonts w:ascii="Times New Roman" w:hAnsi="宋体" w:eastAsia="宋体" w:cs="Times New Roman"/>
          <w:color w:val="auto"/>
          <w:kern w:val="0"/>
          <w:sz w:val="24"/>
          <w:szCs w:val="20"/>
          <w:u w:val="none" w:color="000000"/>
        </w:rPr>
        <w:t>项目劳动定员</w:t>
      </w:r>
      <w:r>
        <w:rPr>
          <w:rFonts w:ascii="Times New Roman" w:hAnsi="Times New Roman" w:eastAsia="宋体" w:cs="Times New Roman"/>
          <w:color w:val="auto"/>
          <w:kern w:val="0"/>
          <w:sz w:val="24"/>
          <w:szCs w:val="20"/>
          <w:u w:val="none" w:color="000000"/>
        </w:rPr>
        <w:t>10</w:t>
      </w:r>
      <w:r>
        <w:rPr>
          <w:rFonts w:ascii="Times New Roman" w:hAnsi="宋体" w:eastAsia="宋体" w:cs="Times New Roman"/>
          <w:color w:val="auto"/>
          <w:kern w:val="0"/>
          <w:sz w:val="24"/>
          <w:szCs w:val="20"/>
          <w:u w:val="none" w:color="000000"/>
        </w:rPr>
        <w:t>人，三班工作制，每班</w:t>
      </w:r>
      <w:r>
        <w:rPr>
          <w:rFonts w:ascii="Times New Roman" w:hAnsi="Times New Roman" w:eastAsia="宋体" w:cs="Times New Roman"/>
          <w:color w:val="auto"/>
          <w:kern w:val="0"/>
          <w:sz w:val="24"/>
          <w:szCs w:val="20"/>
          <w:u w:val="none" w:color="000000"/>
        </w:rPr>
        <w:t>8</w:t>
      </w:r>
      <w:r>
        <w:rPr>
          <w:rFonts w:ascii="Times New Roman" w:hAnsi="宋体" w:eastAsia="宋体" w:cs="Times New Roman"/>
          <w:color w:val="auto"/>
          <w:kern w:val="0"/>
          <w:sz w:val="24"/>
          <w:szCs w:val="20"/>
          <w:u w:val="none" w:color="000000"/>
        </w:rPr>
        <w:t>小时，年工作时间</w:t>
      </w:r>
      <w:r>
        <w:rPr>
          <w:rFonts w:ascii="Times New Roman" w:hAnsi="Times New Roman" w:eastAsia="宋体" w:cs="Times New Roman"/>
          <w:color w:val="auto"/>
          <w:kern w:val="0"/>
          <w:sz w:val="24"/>
          <w:szCs w:val="20"/>
          <w:u w:val="none" w:color="000000"/>
        </w:rPr>
        <w:t>300</w:t>
      </w:r>
      <w:r>
        <w:rPr>
          <w:rFonts w:ascii="Times New Roman" w:hAnsi="宋体" w:eastAsia="宋体" w:cs="Times New Roman"/>
          <w:color w:val="auto"/>
          <w:kern w:val="0"/>
          <w:sz w:val="24"/>
          <w:szCs w:val="20"/>
          <w:u w:val="none" w:color="000000"/>
        </w:rPr>
        <w:t>天。</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Times New Roman" w:eastAsia="宋体" w:cs="Times New Roman"/>
          <w:color w:val="auto"/>
          <w:kern w:val="2"/>
          <w:sz w:val="24"/>
          <w:u w:val="none" w:color="000000"/>
          <w:lang w:val="en-US" w:eastAsia="zh-CN" w:bidi="ar-SA"/>
        </w:rPr>
        <w:t>1.2</w:t>
      </w:r>
      <w:r>
        <w:rPr>
          <w:rFonts w:ascii="Times New Roman" w:hAnsi="宋体" w:eastAsia="宋体" w:cs="Times New Roman"/>
          <w:color w:val="auto"/>
          <w:kern w:val="2"/>
          <w:sz w:val="24"/>
          <w:u w:val="none" w:color="000000"/>
          <w:lang w:val="en-US" w:eastAsia="zh-CN" w:bidi="ar-SA"/>
        </w:rPr>
        <w:t>项目选址</w:t>
      </w:r>
    </w:p>
    <w:p>
      <w:pPr>
        <w:widowControl/>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项目位于</w:t>
      </w:r>
      <w:r>
        <w:rPr>
          <w:rFonts w:ascii="Times New Roman" w:hAnsi="宋体" w:eastAsia="宋体" w:cs="Times New Roman"/>
          <w:color w:val="auto"/>
          <w:kern w:val="0"/>
          <w:sz w:val="24"/>
          <w:szCs w:val="24"/>
          <w:u w:val="none" w:color="000000"/>
        </w:rPr>
        <w:t>沧州市新华区小赵庄乡</w:t>
      </w:r>
      <w:r>
        <w:rPr>
          <w:rFonts w:ascii="Times New Roman" w:hAnsi="宋体" w:eastAsia="宋体" w:cs="Times New Roman"/>
          <w:color w:val="auto"/>
          <w:kern w:val="0"/>
          <w:sz w:val="24"/>
          <w:szCs w:val="20"/>
          <w:u w:val="none" w:color="000000"/>
        </w:rPr>
        <w:t>鞠官屯村东，污水处理厂西侧，分两个厂区，北厂区中心地理坐标为东经</w:t>
      </w:r>
      <w:r>
        <w:rPr>
          <w:rFonts w:ascii="Times New Roman" w:hAnsi="Times New Roman" w:eastAsia="宋体" w:cs="Times New Roman"/>
          <w:color w:val="auto"/>
          <w:kern w:val="0"/>
          <w:sz w:val="24"/>
          <w:szCs w:val="20"/>
          <w:u w:val="none" w:color="000000"/>
        </w:rPr>
        <w:t>116°55′18.14″</w:t>
      </w:r>
      <w:r>
        <w:rPr>
          <w:rFonts w:ascii="Times New Roman" w:hAnsi="宋体" w:eastAsia="宋体" w:cs="Times New Roman"/>
          <w:color w:val="auto"/>
          <w:kern w:val="0"/>
          <w:sz w:val="24"/>
          <w:szCs w:val="20"/>
          <w:u w:val="none" w:color="000000"/>
        </w:rPr>
        <w:t>，北纬</w:t>
      </w:r>
      <w:r>
        <w:rPr>
          <w:rFonts w:ascii="Times New Roman" w:hAnsi="Times New Roman" w:eastAsia="宋体" w:cs="Times New Roman"/>
          <w:color w:val="auto"/>
          <w:kern w:val="0"/>
          <w:sz w:val="24"/>
          <w:szCs w:val="20"/>
          <w:u w:val="none" w:color="000000"/>
        </w:rPr>
        <w:t>38°19′10.27″</w:t>
      </w:r>
      <w:r>
        <w:rPr>
          <w:rFonts w:ascii="Times New Roman" w:hAnsi="宋体" w:eastAsia="宋体" w:cs="Times New Roman"/>
          <w:color w:val="auto"/>
          <w:kern w:val="0"/>
          <w:sz w:val="24"/>
          <w:szCs w:val="20"/>
          <w:u w:val="none" w:color="000000"/>
        </w:rPr>
        <w:t>，南厂区中心地理坐标为东经</w:t>
      </w:r>
      <w:r>
        <w:rPr>
          <w:rFonts w:ascii="Times New Roman" w:hAnsi="Times New Roman" w:eastAsia="宋体" w:cs="Times New Roman"/>
          <w:color w:val="auto"/>
          <w:kern w:val="0"/>
          <w:sz w:val="24"/>
          <w:szCs w:val="20"/>
          <w:u w:val="none" w:color="000000"/>
        </w:rPr>
        <w:t>116°55′8.90″</w:t>
      </w:r>
      <w:r>
        <w:rPr>
          <w:rFonts w:ascii="Times New Roman" w:hAnsi="宋体" w:eastAsia="宋体" w:cs="Times New Roman"/>
          <w:color w:val="auto"/>
          <w:kern w:val="0"/>
          <w:sz w:val="24"/>
          <w:szCs w:val="20"/>
          <w:u w:val="none" w:color="000000"/>
        </w:rPr>
        <w:t>，北纬</w:t>
      </w:r>
      <w:r>
        <w:rPr>
          <w:rFonts w:ascii="Times New Roman" w:hAnsi="Times New Roman" w:eastAsia="宋体" w:cs="Times New Roman"/>
          <w:color w:val="auto"/>
          <w:kern w:val="0"/>
          <w:sz w:val="24"/>
          <w:szCs w:val="20"/>
          <w:u w:val="none" w:color="000000"/>
        </w:rPr>
        <w:t>38°18′59.95″</w:t>
      </w:r>
      <w:r>
        <w:rPr>
          <w:rFonts w:ascii="Times New Roman" w:hAnsi="宋体" w:eastAsia="宋体" w:cs="Times New Roman"/>
          <w:color w:val="auto"/>
          <w:kern w:val="0"/>
          <w:sz w:val="24"/>
          <w:szCs w:val="20"/>
          <w:u w:val="none" w:color="000000"/>
        </w:rPr>
        <w:t>。项目北厂区北侧为京沧物流，东侧为沧州市运东污水处理厂，南侧、西侧为沧州晨光化工有限公司。项目南厂区北侧为空地，东侧为公路，南侧为同力汽修，西侧为空地。</w:t>
      </w:r>
      <w:r>
        <w:rPr>
          <w:rFonts w:ascii="Times New Roman" w:hAnsi="宋体" w:eastAsia="宋体" w:cs="Times New Roman"/>
          <w:bCs/>
          <w:color w:val="auto"/>
          <w:kern w:val="0"/>
          <w:sz w:val="24"/>
          <w:szCs w:val="20"/>
          <w:u w:val="none" w:color="000000"/>
        </w:rPr>
        <w:t>项目周围最近环境敏感点为南侧</w:t>
      </w:r>
      <w:r>
        <w:rPr>
          <w:rFonts w:ascii="Times New Roman" w:hAnsi="Times New Roman" w:eastAsia="宋体" w:cs="Times New Roman"/>
          <w:bCs/>
          <w:color w:val="auto"/>
          <w:kern w:val="0"/>
          <w:sz w:val="24"/>
          <w:szCs w:val="20"/>
          <w:u w:val="none" w:color="000000"/>
        </w:rPr>
        <w:t>320m</w:t>
      </w:r>
      <w:r>
        <w:rPr>
          <w:rFonts w:ascii="Times New Roman" w:hAnsi="宋体" w:eastAsia="宋体" w:cs="Times New Roman"/>
          <w:bCs/>
          <w:color w:val="auto"/>
          <w:kern w:val="0"/>
          <w:sz w:val="24"/>
          <w:szCs w:val="20"/>
          <w:u w:val="none" w:color="000000"/>
        </w:rPr>
        <w:t>的鞠官屯新民居。</w:t>
      </w:r>
      <w:r>
        <w:rPr>
          <w:rFonts w:ascii="Times New Roman" w:hAnsi="宋体" w:eastAsia="宋体" w:cs="Times New Roman"/>
          <w:color w:val="auto"/>
          <w:kern w:val="0"/>
          <w:sz w:val="24"/>
          <w:szCs w:val="20"/>
          <w:u w:val="none" w:color="000000"/>
        </w:rPr>
        <w:t>项目用地为建设用地，项目</w:t>
      </w:r>
      <w:r>
        <w:rPr>
          <w:rFonts w:ascii="Times New Roman" w:hAnsi="宋体" w:eastAsia="宋体" w:cs="Times New Roman"/>
          <w:bCs/>
          <w:color w:val="auto"/>
          <w:kern w:val="0"/>
          <w:sz w:val="24"/>
          <w:szCs w:val="20"/>
          <w:u w:val="none" w:color="000000"/>
        </w:rPr>
        <w:t>周围无自然保护区，无野生动植物及文物保护单位，综合大气、声等环境因素虑，项目建设符合当地环境功能区划。</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Times New Roman" w:eastAsia="宋体" w:cs="Times New Roman"/>
          <w:color w:val="auto"/>
          <w:kern w:val="2"/>
          <w:sz w:val="24"/>
          <w:u w:val="none" w:color="000000"/>
          <w:lang w:val="en-US" w:eastAsia="zh-CN" w:bidi="ar-SA"/>
        </w:rPr>
        <w:t>1.3</w:t>
      </w:r>
      <w:r>
        <w:rPr>
          <w:rFonts w:ascii="Times New Roman" w:hAnsi="宋体" w:eastAsia="宋体" w:cs="Times New Roman"/>
          <w:color w:val="auto"/>
          <w:kern w:val="2"/>
          <w:sz w:val="24"/>
          <w:u w:val="none" w:color="000000"/>
          <w:lang w:val="en-US" w:eastAsia="zh-CN" w:bidi="ar-SA"/>
        </w:rPr>
        <w:t>建设内容</w:t>
      </w:r>
    </w:p>
    <w:p>
      <w:pPr>
        <w:widowControl/>
        <w:spacing w:line="360" w:lineRule="auto"/>
        <w:ind w:firstLine="480" w:firstLineChars="200"/>
        <w:jc w:val="left"/>
        <w:textAlignment w:val="baseline"/>
        <w:rPr>
          <w:rFonts w:ascii="Times New Roman" w:hAnsi="Times New Roman" w:eastAsia="宋体" w:cs="Times New Roman"/>
          <w:bCs/>
          <w:color w:val="auto"/>
          <w:kern w:val="0"/>
          <w:sz w:val="24"/>
          <w:szCs w:val="20"/>
          <w:u w:val="none" w:color="000000"/>
        </w:rPr>
      </w:pPr>
      <w:r>
        <w:rPr>
          <w:rFonts w:ascii="Times New Roman" w:hAnsi="宋体" w:eastAsia="宋体" w:cs="Times New Roman"/>
          <w:color w:val="auto"/>
          <w:kern w:val="0"/>
          <w:sz w:val="24"/>
          <w:szCs w:val="20"/>
          <w:u w:val="none" w:color="000000"/>
        </w:rPr>
        <w:t>项目主体工程为生产车间</w:t>
      </w:r>
      <w:r>
        <w:rPr>
          <w:rFonts w:ascii="Times New Roman" w:hAnsi="Times New Roman" w:eastAsia="宋体" w:cs="Times New Roman"/>
          <w:color w:val="auto"/>
          <w:kern w:val="0"/>
          <w:sz w:val="24"/>
          <w:szCs w:val="20"/>
          <w:u w:val="none" w:color="000000"/>
        </w:rPr>
        <w:t>3</w:t>
      </w:r>
      <w:r>
        <w:rPr>
          <w:rFonts w:ascii="Times New Roman" w:hAnsi="宋体" w:eastAsia="宋体" w:cs="Times New Roman"/>
          <w:color w:val="auto"/>
          <w:kern w:val="0"/>
          <w:sz w:val="24"/>
          <w:szCs w:val="20"/>
          <w:u w:val="none" w:color="000000"/>
        </w:rPr>
        <w:t>座及钢结构生产线</w:t>
      </w:r>
      <w:r>
        <w:rPr>
          <w:rFonts w:ascii="Times New Roman" w:hAnsi="Times New Roman" w:eastAsia="宋体" w:cs="Times New Roman"/>
          <w:color w:val="auto"/>
          <w:kern w:val="0"/>
          <w:sz w:val="24"/>
          <w:szCs w:val="20"/>
          <w:u w:val="none" w:color="000000"/>
        </w:rPr>
        <w:t>1</w:t>
      </w:r>
      <w:r>
        <w:rPr>
          <w:rFonts w:ascii="Times New Roman" w:hAnsi="宋体" w:eastAsia="宋体" w:cs="Times New Roman"/>
          <w:color w:val="auto"/>
          <w:kern w:val="0"/>
          <w:sz w:val="24"/>
          <w:szCs w:val="20"/>
          <w:u w:val="none" w:color="000000"/>
        </w:rPr>
        <w:t>套、彩钢复合流水线</w:t>
      </w:r>
      <w:r>
        <w:rPr>
          <w:rFonts w:ascii="Times New Roman" w:hAnsi="Times New Roman" w:eastAsia="宋体" w:cs="Times New Roman"/>
          <w:color w:val="auto"/>
          <w:kern w:val="0"/>
          <w:sz w:val="24"/>
          <w:szCs w:val="20"/>
          <w:u w:val="none" w:color="000000"/>
        </w:rPr>
        <w:t>2</w:t>
      </w:r>
      <w:r>
        <w:rPr>
          <w:rFonts w:ascii="Times New Roman" w:hAnsi="宋体" w:eastAsia="宋体" w:cs="Times New Roman"/>
          <w:color w:val="auto"/>
          <w:kern w:val="0"/>
          <w:sz w:val="24"/>
          <w:szCs w:val="20"/>
          <w:u w:val="none" w:color="000000"/>
        </w:rPr>
        <w:t>套；辅助工程包括办公等；公用工程为项目供水、供电、供热等；环保工程为废气处理措施、降噪措施等。项目不在《产业结构调整指导目录（</w:t>
      </w:r>
      <w:r>
        <w:rPr>
          <w:rFonts w:ascii="Times New Roman" w:hAnsi="Times New Roman" w:eastAsia="宋体" w:cs="Times New Roman"/>
          <w:color w:val="auto"/>
          <w:kern w:val="0"/>
          <w:sz w:val="24"/>
          <w:szCs w:val="20"/>
          <w:u w:val="none" w:color="000000"/>
        </w:rPr>
        <w:t>2011</w:t>
      </w:r>
      <w:r>
        <w:rPr>
          <w:rFonts w:ascii="Times New Roman" w:hAnsi="宋体" w:eastAsia="宋体" w:cs="Times New Roman"/>
          <w:color w:val="auto"/>
          <w:kern w:val="0"/>
          <w:sz w:val="24"/>
          <w:szCs w:val="20"/>
          <w:u w:val="none" w:color="000000"/>
        </w:rPr>
        <w:t>年本）》（</w:t>
      </w:r>
      <w:r>
        <w:rPr>
          <w:rFonts w:ascii="Times New Roman" w:hAnsi="Times New Roman" w:eastAsia="宋体" w:cs="Times New Roman"/>
          <w:color w:val="auto"/>
          <w:kern w:val="0"/>
          <w:sz w:val="24"/>
          <w:szCs w:val="20"/>
          <w:u w:val="none" w:color="000000"/>
        </w:rPr>
        <w:t>2013</w:t>
      </w:r>
      <w:r>
        <w:rPr>
          <w:rFonts w:ascii="Times New Roman" w:hAnsi="宋体" w:eastAsia="宋体" w:cs="Times New Roman"/>
          <w:color w:val="auto"/>
          <w:kern w:val="0"/>
          <w:sz w:val="24"/>
          <w:szCs w:val="20"/>
          <w:u w:val="none" w:color="000000"/>
        </w:rPr>
        <w:t>年修正）淘汰类及限制类范围内，且已通过备案，备案号为沧新发改备字</w:t>
      </w:r>
      <w:r>
        <w:rPr>
          <w:rFonts w:ascii="Times New Roman" w:hAnsi="Times New Roman" w:eastAsia="宋体" w:cs="Times New Roman"/>
          <w:color w:val="auto"/>
          <w:kern w:val="0"/>
          <w:sz w:val="24"/>
          <w:szCs w:val="20"/>
          <w:u w:val="none" w:color="000000"/>
        </w:rPr>
        <w:t>[2018]33</w:t>
      </w:r>
      <w:r>
        <w:rPr>
          <w:rFonts w:ascii="Times New Roman" w:hAnsi="宋体" w:eastAsia="宋体" w:cs="Times New Roman"/>
          <w:color w:val="auto"/>
          <w:kern w:val="0"/>
          <w:sz w:val="24"/>
          <w:szCs w:val="20"/>
          <w:u w:val="none" w:color="000000"/>
        </w:rPr>
        <w:t>号，项目代码为</w:t>
      </w:r>
      <w:r>
        <w:rPr>
          <w:rFonts w:ascii="Times New Roman" w:hAnsi="Times New Roman" w:eastAsia="宋体" w:cs="Times New Roman"/>
          <w:color w:val="auto"/>
          <w:kern w:val="0"/>
          <w:sz w:val="24"/>
          <w:szCs w:val="20"/>
          <w:u w:val="none" w:color="000000"/>
        </w:rPr>
        <w:t>2018-130902-32-03-000053</w:t>
      </w:r>
      <w:r>
        <w:rPr>
          <w:rFonts w:ascii="Times New Roman" w:hAnsi="宋体" w:eastAsia="宋体" w:cs="Times New Roman"/>
          <w:color w:val="auto"/>
          <w:kern w:val="0"/>
          <w:sz w:val="24"/>
          <w:szCs w:val="20"/>
          <w:u w:val="none" w:color="000000"/>
        </w:rPr>
        <w:t>，符合国家产业</w:t>
      </w:r>
      <w:r>
        <w:rPr>
          <w:rFonts w:ascii="Times New Roman" w:hAnsi="宋体" w:eastAsia="宋体" w:cs="Times New Roman"/>
          <w:bCs/>
          <w:color w:val="auto"/>
          <w:kern w:val="0"/>
          <w:sz w:val="24"/>
          <w:szCs w:val="20"/>
          <w:u w:val="none" w:color="000000"/>
        </w:rPr>
        <w:t>政策。</w:t>
      </w:r>
    </w:p>
    <w:p>
      <w:pPr>
        <w:widowControl/>
        <w:spacing w:line="360" w:lineRule="auto"/>
        <w:ind w:firstLine="480" w:firstLineChars="200"/>
        <w:jc w:val="left"/>
        <w:textAlignment w:val="baseline"/>
        <w:rPr>
          <w:rFonts w:ascii="Times New Roman" w:hAnsi="Times New Roman" w:eastAsia="宋体" w:cs="Times New Roman"/>
          <w:bCs/>
          <w:color w:val="auto"/>
          <w:kern w:val="0"/>
          <w:sz w:val="24"/>
          <w:szCs w:val="20"/>
          <w:u w:val="none" w:color="000000"/>
        </w:rPr>
      </w:pPr>
      <w:r>
        <w:rPr>
          <w:rFonts w:ascii="Times New Roman" w:hAnsi="Times New Roman" w:eastAsia="宋体" w:cs="Times New Roman"/>
          <w:bCs/>
          <w:color w:val="auto"/>
          <w:kern w:val="0"/>
          <w:sz w:val="24"/>
          <w:szCs w:val="20"/>
          <w:u w:val="none" w:color="000000"/>
        </w:rPr>
        <w:t>1.4</w:t>
      </w:r>
      <w:r>
        <w:rPr>
          <w:rFonts w:ascii="Times New Roman" w:hAnsi="宋体" w:eastAsia="宋体" w:cs="Times New Roman"/>
          <w:bCs/>
          <w:color w:val="auto"/>
          <w:kern w:val="0"/>
          <w:sz w:val="24"/>
          <w:szCs w:val="20"/>
          <w:u w:val="none" w:color="000000"/>
        </w:rPr>
        <w:t>项目衔接</w:t>
      </w:r>
    </w:p>
    <w:p>
      <w:pPr>
        <w:widowControl/>
        <w:spacing w:line="360" w:lineRule="auto"/>
        <w:ind w:firstLine="480" w:firstLineChars="200"/>
        <w:jc w:val="left"/>
        <w:textAlignment w:val="baseline"/>
        <w:rPr>
          <w:rFonts w:ascii="Times New Roman" w:hAnsi="Times New Roman" w:eastAsia="宋体" w:cs="Times New Roman"/>
          <w:bCs/>
          <w:color w:val="auto"/>
          <w:kern w:val="0"/>
          <w:sz w:val="24"/>
          <w:szCs w:val="20"/>
          <w:u w:val="none" w:color="000000"/>
        </w:rPr>
      </w:pPr>
      <w:r>
        <w:rPr>
          <w:rFonts w:ascii="Times New Roman" w:hAnsi="宋体" w:eastAsia="宋体" w:cs="Times New Roman"/>
          <w:bCs/>
          <w:color w:val="auto"/>
          <w:kern w:val="0"/>
          <w:sz w:val="24"/>
          <w:szCs w:val="20"/>
          <w:u w:val="none" w:color="000000"/>
        </w:rPr>
        <w:t>项目用水</w:t>
      </w:r>
      <w:r>
        <w:rPr>
          <w:rFonts w:ascii="Times New Roman" w:hAnsi="宋体" w:eastAsia="宋体" w:cs="Times New Roman"/>
          <w:color w:val="auto"/>
          <w:kern w:val="0"/>
          <w:sz w:val="24"/>
          <w:szCs w:val="24"/>
          <w:u w:val="none" w:color="000000"/>
        </w:rPr>
        <w:t>南厂区由小赵庄乡供水系统提供，北厂区依托沧州晨光化工有限公司供水系统</w:t>
      </w:r>
      <w:r>
        <w:rPr>
          <w:rFonts w:ascii="Times New Roman" w:hAnsi="宋体" w:eastAsia="宋体" w:cs="Times New Roman"/>
          <w:bCs/>
          <w:color w:val="auto"/>
          <w:kern w:val="0"/>
          <w:sz w:val="24"/>
          <w:szCs w:val="20"/>
          <w:u w:val="none" w:color="000000"/>
        </w:rPr>
        <w:t>；项目用电</w:t>
      </w:r>
      <w:r>
        <w:rPr>
          <w:rFonts w:ascii="Times New Roman" w:hAnsi="宋体" w:eastAsia="宋体" w:cs="Times New Roman"/>
          <w:color w:val="auto"/>
          <w:kern w:val="0"/>
          <w:sz w:val="24"/>
          <w:szCs w:val="20"/>
          <w:u w:val="none" w:color="000000"/>
        </w:rPr>
        <w:t>南厂区由小赵庄乡供电系统提供，厂区设</w:t>
      </w:r>
      <w:r>
        <w:rPr>
          <w:rFonts w:ascii="Times New Roman" w:hAnsi="Times New Roman" w:eastAsia="宋体" w:cs="Times New Roman"/>
          <w:color w:val="auto"/>
          <w:kern w:val="0"/>
          <w:sz w:val="24"/>
          <w:szCs w:val="20"/>
          <w:u w:val="none" w:color="000000"/>
        </w:rPr>
        <w:t>250KVA</w:t>
      </w:r>
      <w:r>
        <w:rPr>
          <w:rFonts w:ascii="Times New Roman" w:hAnsi="宋体" w:eastAsia="宋体" w:cs="Times New Roman"/>
          <w:color w:val="auto"/>
          <w:kern w:val="0"/>
          <w:sz w:val="24"/>
          <w:szCs w:val="20"/>
          <w:u w:val="none" w:color="000000"/>
        </w:rPr>
        <w:t>变压器</w:t>
      </w:r>
      <w:r>
        <w:rPr>
          <w:rFonts w:ascii="Times New Roman" w:hAnsi="Times New Roman" w:eastAsia="宋体" w:cs="Times New Roman"/>
          <w:color w:val="auto"/>
          <w:kern w:val="0"/>
          <w:sz w:val="24"/>
          <w:szCs w:val="20"/>
          <w:u w:val="none" w:color="000000"/>
        </w:rPr>
        <w:t>1</w:t>
      </w:r>
      <w:r>
        <w:rPr>
          <w:rFonts w:ascii="Times New Roman" w:hAnsi="宋体" w:eastAsia="宋体" w:cs="Times New Roman"/>
          <w:color w:val="auto"/>
          <w:kern w:val="0"/>
          <w:sz w:val="24"/>
          <w:szCs w:val="20"/>
          <w:u w:val="none" w:color="000000"/>
        </w:rPr>
        <w:t>台，北厂区依托沧州晨光化工有限公司供电系统</w:t>
      </w:r>
      <w:r>
        <w:rPr>
          <w:rFonts w:ascii="Times New Roman" w:hAnsi="宋体" w:eastAsia="宋体" w:cs="Times New Roman"/>
          <w:bCs/>
          <w:color w:val="auto"/>
          <w:kern w:val="0"/>
          <w:sz w:val="24"/>
          <w:szCs w:val="20"/>
          <w:u w:val="none" w:color="000000"/>
        </w:rPr>
        <w:t>；项目</w:t>
      </w:r>
      <w:r>
        <w:rPr>
          <w:rFonts w:ascii="Times New Roman" w:hAnsi="宋体" w:eastAsia="宋体" w:cs="Times New Roman"/>
          <w:color w:val="auto"/>
          <w:kern w:val="0"/>
          <w:sz w:val="24"/>
          <w:szCs w:val="24"/>
          <w:u w:val="none" w:color="000000"/>
        </w:rPr>
        <w:t>生产用热为电加热，办公室冬季利用空调取暖</w:t>
      </w:r>
      <w:r>
        <w:rPr>
          <w:rFonts w:ascii="Times New Roman" w:hAnsi="宋体" w:eastAsia="宋体" w:cs="Times New Roman"/>
          <w:bCs/>
          <w:color w:val="auto"/>
          <w:kern w:val="0"/>
          <w:sz w:val="24"/>
          <w:szCs w:val="20"/>
          <w:u w:val="none" w:color="000000"/>
        </w:rPr>
        <w:t>。</w:t>
      </w:r>
    </w:p>
    <w:p>
      <w:pPr>
        <w:widowControl/>
        <w:spacing w:line="360" w:lineRule="auto"/>
        <w:ind w:firstLine="480" w:firstLineChars="200"/>
        <w:jc w:val="left"/>
        <w:textAlignment w:val="baseline"/>
        <w:rPr>
          <w:rFonts w:ascii="Times New Roman" w:hAnsi="Times New Roman" w:eastAsia="宋体" w:cs="Times New Roman"/>
          <w:b w:val="0"/>
          <w:bCs/>
          <w:color w:val="auto"/>
          <w:kern w:val="0"/>
          <w:sz w:val="24"/>
          <w:szCs w:val="20"/>
          <w:u w:val="none" w:color="000000"/>
        </w:rPr>
      </w:pPr>
      <w:r>
        <w:rPr>
          <w:rFonts w:ascii="Times New Roman" w:hAnsi="Times New Roman" w:eastAsia="宋体" w:cs="Times New Roman"/>
          <w:b w:val="0"/>
          <w:bCs/>
          <w:color w:val="auto"/>
          <w:kern w:val="0"/>
          <w:sz w:val="24"/>
          <w:szCs w:val="20"/>
          <w:u w:val="none" w:color="000000"/>
        </w:rPr>
        <w:t>2</w:t>
      </w:r>
      <w:r>
        <w:rPr>
          <w:rFonts w:ascii="Times New Roman" w:hAnsi="宋体" w:eastAsia="宋体" w:cs="Times New Roman"/>
          <w:b w:val="0"/>
          <w:bCs/>
          <w:color w:val="auto"/>
          <w:kern w:val="0"/>
          <w:sz w:val="24"/>
          <w:szCs w:val="20"/>
          <w:u w:val="none" w:color="000000"/>
        </w:rPr>
        <w:t>、环境质量现状</w:t>
      </w:r>
    </w:p>
    <w:p>
      <w:pPr>
        <w:widowControl/>
        <w:spacing w:line="360" w:lineRule="auto"/>
        <w:ind w:firstLine="480" w:firstLineChars="200"/>
        <w:jc w:val="left"/>
        <w:textAlignment w:val="baseline"/>
        <w:rPr>
          <w:rFonts w:ascii="Times New Roman" w:hAnsi="Times New Roman" w:eastAsia="宋体" w:cs="Times New Roman"/>
          <w:color w:val="auto"/>
          <w:kern w:val="24"/>
          <w:sz w:val="24"/>
          <w:szCs w:val="20"/>
          <w:u w:val="none" w:color="000000"/>
        </w:rPr>
      </w:pPr>
      <w:r>
        <w:rPr>
          <w:rFonts w:ascii="Times New Roman" w:hAnsi="宋体" w:eastAsia="宋体" w:cs="Times New Roman"/>
          <w:color w:val="auto"/>
          <w:kern w:val="24"/>
          <w:sz w:val="24"/>
          <w:szCs w:val="20"/>
          <w:u w:val="none" w:color="000000"/>
        </w:rPr>
        <w:t>评价区域环境空气质量满足《环境空气质量标准》（</w:t>
      </w:r>
      <w:r>
        <w:rPr>
          <w:rFonts w:ascii="Times New Roman" w:hAnsi="Times New Roman" w:eastAsia="宋体" w:cs="Times New Roman"/>
          <w:color w:val="auto"/>
          <w:kern w:val="24"/>
          <w:sz w:val="24"/>
          <w:szCs w:val="20"/>
          <w:u w:val="none" w:color="000000"/>
        </w:rPr>
        <w:t>GB3095-2012</w:t>
      </w:r>
      <w:r>
        <w:rPr>
          <w:rFonts w:ascii="Times New Roman" w:hAnsi="宋体" w:eastAsia="宋体" w:cs="Times New Roman"/>
          <w:color w:val="auto"/>
          <w:kern w:val="24"/>
          <w:sz w:val="24"/>
          <w:szCs w:val="20"/>
          <w:u w:val="none" w:color="000000"/>
        </w:rPr>
        <w:t>）中二级标准要求。</w:t>
      </w:r>
      <w:r>
        <w:rPr>
          <w:rFonts w:ascii="Times New Roman" w:hAnsi="宋体" w:eastAsia="宋体" w:cs="Times New Roman"/>
          <w:color w:val="auto"/>
          <w:kern w:val="0"/>
          <w:sz w:val="24"/>
          <w:szCs w:val="24"/>
          <w:u w:val="none" w:color="000000"/>
        </w:rPr>
        <w:t>非甲烷总烃满足《环境空气质量</w:t>
      </w:r>
      <w:r>
        <w:rPr>
          <w:rFonts w:ascii="Times New Roman" w:hAnsi="Times New Roman" w:eastAsia="宋体" w:cs="Times New Roman"/>
          <w:color w:val="auto"/>
          <w:kern w:val="0"/>
          <w:sz w:val="24"/>
          <w:szCs w:val="24"/>
          <w:u w:val="none" w:color="000000"/>
        </w:rPr>
        <w:t xml:space="preserve"> </w:t>
      </w:r>
      <w:r>
        <w:rPr>
          <w:rFonts w:ascii="Times New Roman" w:hAnsi="宋体" w:eastAsia="宋体" w:cs="Times New Roman"/>
          <w:color w:val="auto"/>
          <w:kern w:val="0"/>
          <w:sz w:val="24"/>
          <w:szCs w:val="24"/>
          <w:u w:val="none" w:color="000000"/>
        </w:rPr>
        <w:t>非甲烷总烃限值》（</w:t>
      </w:r>
      <w:r>
        <w:rPr>
          <w:rFonts w:ascii="Times New Roman" w:hAnsi="Times New Roman" w:eastAsia="宋体" w:cs="Times New Roman"/>
          <w:color w:val="auto"/>
          <w:kern w:val="0"/>
          <w:sz w:val="24"/>
          <w:szCs w:val="24"/>
          <w:u w:val="none" w:color="000000"/>
        </w:rPr>
        <w:t>DB13/1577-2012</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1</w:t>
      </w:r>
      <w:r>
        <w:rPr>
          <w:rFonts w:ascii="Times New Roman" w:hAnsi="宋体" w:eastAsia="宋体" w:cs="Times New Roman"/>
          <w:color w:val="auto"/>
          <w:kern w:val="0"/>
          <w:sz w:val="24"/>
          <w:szCs w:val="24"/>
          <w:u w:val="none" w:color="000000"/>
        </w:rPr>
        <w:t>中二级标准限值</w:t>
      </w:r>
      <w:r>
        <w:rPr>
          <w:rFonts w:ascii="Times New Roman" w:hAnsi="宋体" w:eastAsia="宋体" w:cs="Times New Roman"/>
          <w:color w:val="auto"/>
          <w:kern w:val="24"/>
          <w:sz w:val="24"/>
          <w:szCs w:val="20"/>
          <w:u w:val="none" w:color="000000"/>
        </w:rPr>
        <w:t>。</w:t>
      </w:r>
    </w:p>
    <w:p>
      <w:pPr>
        <w:widowControl/>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24"/>
          <w:sz w:val="24"/>
          <w:szCs w:val="20"/>
          <w:u w:val="none" w:color="000000"/>
        </w:rPr>
        <w:t>项目所在区域声环境质量满足《声环境质量标准》（</w:t>
      </w:r>
      <w:r>
        <w:rPr>
          <w:rFonts w:ascii="Times New Roman" w:hAnsi="Times New Roman" w:eastAsia="宋体" w:cs="Times New Roman"/>
          <w:color w:val="auto"/>
          <w:kern w:val="24"/>
          <w:sz w:val="24"/>
          <w:szCs w:val="20"/>
          <w:u w:val="none" w:color="000000"/>
        </w:rPr>
        <w:t>GB3096-2008</w:t>
      </w:r>
      <w:r>
        <w:rPr>
          <w:rFonts w:ascii="Times New Roman" w:hAnsi="宋体" w:eastAsia="宋体" w:cs="Times New Roman"/>
          <w:color w:val="auto"/>
          <w:kern w:val="24"/>
          <w:sz w:val="24"/>
          <w:szCs w:val="20"/>
          <w:u w:val="none" w:color="000000"/>
        </w:rPr>
        <w:t>）表</w:t>
      </w:r>
      <w:r>
        <w:rPr>
          <w:rFonts w:ascii="Times New Roman" w:hAnsi="Times New Roman" w:eastAsia="宋体" w:cs="Times New Roman"/>
          <w:color w:val="auto"/>
          <w:kern w:val="24"/>
          <w:sz w:val="24"/>
          <w:szCs w:val="20"/>
          <w:u w:val="none" w:color="000000"/>
        </w:rPr>
        <w:t>1</w:t>
      </w:r>
      <w:r>
        <w:rPr>
          <w:rFonts w:ascii="Times New Roman" w:hAnsi="宋体" w:eastAsia="宋体" w:cs="Times New Roman"/>
          <w:color w:val="auto"/>
          <w:kern w:val="24"/>
          <w:sz w:val="24"/>
          <w:szCs w:val="20"/>
          <w:u w:val="none" w:color="000000"/>
        </w:rPr>
        <w:t>中</w:t>
      </w:r>
      <w:r>
        <w:rPr>
          <w:rFonts w:ascii="Times New Roman" w:hAnsi="Times New Roman" w:eastAsia="宋体" w:cs="Times New Roman"/>
          <w:color w:val="auto"/>
          <w:kern w:val="24"/>
          <w:sz w:val="24"/>
          <w:szCs w:val="20"/>
          <w:u w:val="none" w:color="000000"/>
        </w:rPr>
        <w:t>2</w:t>
      </w:r>
      <w:r>
        <w:rPr>
          <w:rFonts w:ascii="Times New Roman" w:hAnsi="宋体" w:eastAsia="宋体" w:cs="Times New Roman"/>
          <w:color w:val="auto"/>
          <w:kern w:val="24"/>
          <w:sz w:val="24"/>
          <w:szCs w:val="20"/>
          <w:u w:val="none" w:color="000000"/>
        </w:rPr>
        <w:t>类标准要求。</w:t>
      </w:r>
    </w:p>
    <w:p>
      <w:pPr>
        <w:widowControl/>
        <w:spacing w:line="360" w:lineRule="auto"/>
        <w:ind w:firstLine="480" w:firstLineChars="200"/>
        <w:jc w:val="left"/>
        <w:textAlignment w:val="baseline"/>
        <w:rPr>
          <w:rFonts w:ascii="Times New Roman" w:hAnsi="Times New Roman" w:eastAsia="宋体" w:cs="Times New Roman"/>
          <w:b w:val="0"/>
          <w:bCs/>
          <w:color w:val="auto"/>
          <w:kern w:val="0"/>
          <w:sz w:val="24"/>
          <w:szCs w:val="20"/>
          <w:u w:val="none" w:color="000000"/>
        </w:rPr>
      </w:pPr>
      <w:r>
        <w:rPr>
          <w:rFonts w:ascii="Times New Roman" w:hAnsi="Times New Roman" w:eastAsia="宋体" w:cs="Times New Roman"/>
          <w:b w:val="0"/>
          <w:bCs/>
          <w:color w:val="auto"/>
          <w:kern w:val="0"/>
          <w:sz w:val="24"/>
          <w:szCs w:val="20"/>
          <w:u w:val="none" w:color="000000"/>
        </w:rPr>
        <w:t>3</w:t>
      </w:r>
      <w:r>
        <w:rPr>
          <w:rFonts w:ascii="Times New Roman" w:hAnsi="宋体" w:eastAsia="宋体" w:cs="Times New Roman"/>
          <w:b w:val="0"/>
          <w:bCs/>
          <w:color w:val="auto"/>
          <w:kern w:val="0"/>
          <w:sz w:val="24"/>
          <w:szCs w:val="20"/>
          <w:u w:val="none" w:color="000000"/>
        </w:rPr>
        <w:t>、污染防治措施可行性分析结论</w:t>
      </w:r>
    </w:p>
    <w:p>
      <w:pPr>
        <w:widowControl/>
        <w:spacing w:line="360" w:lineRule="auto"/>
        <w:ind w:firstLine="480" w:firstLineChars="200"/>
        <w:jc w:val="left"/>
        <w:textAlignment w:val="baseline"/>
        <w:rPr>
          <w:rFonts w:ascii="Times New Roman" w:hAnsi="Times New Roman" w:eastAsia="宋体" w:cs="Times New Roman"/>
          <w:color w:val="auto"/>
          <w:kern w:val="24"/>
          <w:sz w:val="24"/>
          <w:szCs w:val="20"/>
          <w:u w:val="none" w:color="000000"/>
        </w:rPr>
      </w:pPr>
      <w:r>
        <w:rPr>
          <w:rFonts w:ascii="Times New Roman" w:hAnsi="Times New Roman" w:eastAsia="宋体" w:cs="Times New Roman"/>
          <w:color w:val="auto"/>
          <w:kern w:val="24"/>
          <w:sz w:val="24"/>
          <w:szCs w:val="20"/>
          <w:u w:val="none" w:color="000000"/>
        </w:rPr>
        <w:t>3.1</w:t>
      </w:r>
      <w:r>
        <w:rPr>
          <w:rFonts w:ascii="Times New Roman" w:hAnsi="宋体" w:eastAsia="宋体" w:cs="Times New Roman"/>
          <w:color w:val="auto"/>
          <w:kern w:val="24"/>
          <w:sz w:val="24"/>
          <w:szCs w:val="20"/>
          <w:u w:val="none" w:color="000000"/>
        </w:rPr>
        <w:t>施工期环境影响分析结论</w:t>
      </w:r>
    </w:p>
    <w:p>
      <w:pPr>
        <w:widowControl/>
        <w:spacing w:line="360" w:lineRule="auto"/>
        <w:ind w:firstLine="480" w:firstLineChars="200"/>
        <w:jc w:val="left"/>
        <w:textAlignment w:val="baseline"/>
        <w:rPr>
          <w:rFonts w:ascii="Times New Roman" w:hAnsi="Times New Roman" w:eastAsia="宋体" w:cs="Times New Roman"/>
          <w:color w:val="auto"/>
          <w:kern w:val="0"/>
          <w:sz w:val="24"/>
          <w:szCs w:val="24"/>
          <w:u w:val="none" w:color="000000"/>
        </w:rPr>
      </w:pPr>
      <w:r>
        <w:rPr>
          <w:rFonts w:ascii="Times New Roman" w:hAnsi="宋体" w:eastAsia="宋体" w:cs="Times New Roman"/>
          <w:color w:val="auto"/>
          <w:kern w:val="0"/>
          <w:sz w:val="24"/>
          <w:szCs w:val="24"/>
          <w:u w:val="none" w:color="000000"/>
        </w:rPr>
        <w:t>项目利用现有场地及厂房，仅在设备安装过程产生噪声。施工期经采取厂房隔声，距离衰减等措施后，其影响程度将大大降低，影响范围将局限在一定空间，并将随着施工的结束而消失。</w:t>
      </w:r>
    </w:p>
    <w:p>
      <w:pPr>
        <w:widowControl/>
        <w:spacing w:line="360" w:lineRule="auto"/>
        <w:ind w:firstLine="480" w:firstLineChars="200"/>
        <w:jc w:val="left"/>
        <w:textAlignment w:val="baseline"/>
        <w:rPr>
          <w:rFonts w:ascii="Times New Roman" w:hAnsi="Times New Roman" w:eastAsia="宋体" w:cs="Times New Roman"/>
          <w:color w:val="auto"/>
          <w:kern w:val="24"/>
          <w:sz w:val="24"/>
          <w:szCs w:val="20"/>
          <w:u w:val="none" w:color="000000"/>
        </w:rPr>
      </w:pPr>
      <w:r>
        <w:rPr>
          <w:rFonts w:ascii="Times New Roman" w:hAnsi="Times New Roman" w:eastAsia="宋体" w:cs="Times New Roman"/>
          <w:color w:val="auto"/>
          <w:kern w:val="24"/>
          <w:sz w:val="24"/>
          <w:szCs w:val="20"/>
          <w:u w:val="none" w:color="000000"/>
        </w:rPr>
        <w:t>3.2</w:t>
      </w:r>
      <w:r>
        <w:rPr>
          <w:rFonts w:ascii="Times New Roman" w:hAnsi="宋体" w:eastAsia="宋体" w:cs="Times New Roman"/>
          <w:color w:val="auto"/>
          <w:kern w:val="24"/>
          <w:sz w:val="24"/>
          <w:szCs w:val="20"/>
          <w:u w:val="none" w:color="000000"/>
        </w:rPr>
        <w:t>运营期环境影响分析结论</w:t>
      </w:r>
    </w:p>
    <w:p>
      <w:pPr>
        <w:widowControl w:val="0"/>
        <w:spacing w:line="360" w:lineRule="auto"/>
        <w:ind w:firstLine="480" w:firstLineChars="200"/>
        <w:jc w:val="left"/>
        <w:textAlignment w:val="auto"/>
        <w:rPr>
          <w:rFonts w:ascii="Times New Roman" w:hAnsi="Times New Roman" w:eastAsia="宋体" w:cs="Times New Roman"/>
          <w:color w:val="auto"/>
          <w:kern w:val="2"/>
          <w:sz w:val="24"/>
          <w:u w:val="none" w:color="000000"/>
          <w:lang w:val="en-US" w:eastAsia="zh-CN" w:bidi="ar-SA"/>
        </w:rPr>
      </w:pPr>
      <w:r>
        <w:rPr>
          <w:rFonts w:ascii="Times New Roman" w:hAnsi="Times New Roman" w:eastAsia="宋体" w:cs="Times New Roman"/>
          <w:color w:val="auto"/>
          <w:kern w:val="2"/>
          <w:sz w:val="24"/>
          <w:u w:val="none" w:color="000000"/>
          <w:lang w:val="en-US" w:eastAsia="zh-CN" w:bidi="ar-SA"/>
        </w:rPr>
        <w:t>3.2.1</w:t>
      </w:r>
      <w:r>
        <w:rPr>
          <w:rFonts w:ascii="Times New Roman" w:hAnsi="宋体" w:eastAsia="宋体" w:cs="Times New Roman"/>
          <w:color w:val="auto"/>
          <w:kern w:val="2"/>
          <w:sz w:val="24"/>
          <w:u w:val="none" w:color="000000"/>
          <w:lang w:val="en-US" w:eastAsia="zh-CN" w:bidi="ar-SA"/>
        </w:rPr>
        <w:t>大气环境影响评价结论</w:t>
      </w:r>
    </w:p>
    <w:p>
      <w:pPr>
        <w:widowControl/>
        <w:spacing w:line="360" w:lineRule="auto"/>
        <w:ind w:firstLine="480" w:firstLineChars="200"/>
        <w:jc w:val="left"/>
        <w:textAlignment w:val="baseline"/>
        <w:rPr>
          <w:rFonts w:ascii="Times New Roman" w:hAnsi="Times New Roman" w:eastAsia="宋体" w:cs="Times New Roman"/>
          <w:color w:val="auto"/>
          <w:kern w:val="2"/>
          <w:sz w:val="24"/>
          <w:szCs w:val="24"/>
          <w:u w:val="none" w:color="auto"/>
        </w:rPr>
      </w:pPr>
      <w:r>
        <w:rPr>
          <w:rFonts w:ascii="Times New Roman" w:hAnsi="宋体" w:eastAsia="宋体" w:cs="Times New Roman"/>
          <w:color w:val="auto"/>
          <w:kern w:val="2"/>
          <w:sz w:val="24"/>
          <w:szCs w:val="24"/>
          <w:u w:val="none" w:color="auto"/>
        </w:rPr>
        <w:t>（</w:t>
      </w:r>
      <w:r>
        <w:rPr>
          <w:rFonts w:ascii="Times New Roman" w:hAnsi="Times New Roman" w:eastAsia="宋体" w:cs="Times New Roman"/>
          <w:color w:val="auto"/>
          <w:kern w:val="2"/>
          <w:sz w:val="24"/>
          <w:szCs w:val="24"/>
          <w:u w:val="none" w:color="auto"/>
        </w:rPr>
        <w:t>1</w:t>
      </w:r>
      <w:r>
        <w:rPr>
          <w:rFonts w:ascii="Times New Roman" w:hAnsi="宋体" w:eastAsia="宋体" w:cs="Times New Roman"/>
          <w:color w:val="auto"/>
          <w:kern w:val="2"/>
          <w:sz w:val="24"/>
          <w:szCs w:val="24"/>
          <w:u w:val="none" w:color="auto"/>
        </w:rPr>
        <w:t>）有组织排放</w:t>
      </w:r>
    </w:p>
    <w:p>
      <w:pPr>
        <w:widowControl/>
        <w:snapToGrid w:val="0"/>
        <w:spacing w:line="360" w:lineRule="auto"/>
        <w:ind w:firstLine="468" w:firstLineChars="195"/>
        <w:textAlignment w:val="baseline"/>
        <w:rPr>
          <w:rFonts w:ascii="Times New Roman" w:hAnsi="Times New Roman" w:eastAsia="宋体" w:cs="Times New Roman"/>
          <w:color w:val="auto"/>
          <w:kern w:val="0"/>
          <w:sz w:val="24"/>
          <w:szCs w:val="20"/>
          <w:u w:val="none" w:color="000000"/>
        </w:rPr>
      </w:pPr>
      <w:r>
        <w:rPr>
          <w:rFonts w:ascii="Times New Roman" w:hAnsi="Times New Roman" w:eastAsia="宋体" w:cs="Times New Roman"/>
          <w:color w:val="auto"/>
          <w:kern w:val="0"/>
          <w:sz w:val="24"/>
          <w:szCs w:val="20"/>
          <w:u w:val="none" w:color="000000"/>
        </w:rPr>
        <w:fldChar w:fldCharType="begin"/>
      </w:r>
      <w:r>
        <w:rPr>
          <w:rFonts w:ascii="Times New Roman" w:hAnsi="Times New Roman" w:eastAsia="宋体" w:cs="Times New Roman"/>
          <w:color w:val="auto"/>
          <w:kern w:val="0"/>
          <w:sz w:val="24"/>
          <w:szCs w:val="20"/>
          <w:u w:val="none" w:color="000000"/>
        </w:rPr>
        <w:instrText xml:space="preserve"> = 1 \* GB3 </w:instrText>
      </w:r>
      <w:r>
        <w:rPr>
          <w:rFonts w:ascii="Times New Roman" w:hAnsi="Times New Roman" w:eastAsia="宋体" w:cs="Times New Roman"/>
          <w:color w:val="auto"/>
          <w:kern w:val="0"/>
          <w:sz w:val="24"/>
          <w:szCs w:val="20"/>
          <w:u w:val="none" w:color="000000"/>
        </w:rPr>
        <w:fldChar w:fldCharType="separate"/>
      </w:r>
      <w:r>
        <w:rPr>
          <w:rFonts w:ascii="Times New Roman" w:hAnsi="宋体" w:eastAsia="宋体" w:cs="Times New Roman"/>
          <w:color w:val="auto"/>
          <w:kern w:val="0"/>
          <w:sz w:val="24"/>
          <w:szCs w:val="20"/>
          <w:u w:val="none" w:color="000000"/>
        </w:rPr>
        <w:t>①</w:t>
      </w:r>
      <w:r>
        <w:rPr>
          <w:rFonts w:ascii="Times New Roman" w:hAnsi="Times New Roman" w:eastAsia="宋体" w:cs="Times New Roman"/>
          <w:color w:val="auto"/>
          <w:kern w:val="0"/>
          <w:sz w:val="24"/>
          <w:szCs w:val="20"/>
          <w:u w:val="none" w:color="000000"/>
        </w:rPr>
        <w:fldChar w:fldCharType="end"/>
      </w:r>
      <w:r>
        <w:rPr>
          <w:rFonts w:ascii="Times New Roman" w:hAnsi="Times New Roman" w:eastAsia="宋体" w:cs="Times New Roman"/>
          <w:color w:val="auto"/>
          <w:kern w:val="0"/>
          <w:sz w:val="24"/>
          <w:szCs w:val="20"/>
          <w:u w:val="none" w:color="000000"/>
        </w:rPr>
        <w:t>1#</w:t>
      </w:r>
      <w:r>
        <w:rPr>
          <w:rFonts w:ascii="Times New Roman" w:hAnsi="宋体" w:eastAsia="宋体" w:cs="Times New Roman"/>
          <w:color w:val="auto"/>
          <w:kern w:val="0"/>
          <w:sz w:val="24"/>
          <w:szCs w:val="20"/>
          <w:u w:val="none" w:color="000000"/>
        </w:rPr>
        <w:t>排气筒</w:t>
      </w:r>
    </w:p>
    <w:p>
      <w:pPr>
        <w:widowControl/>
        <w:snapToGrid w:val="0"/>
        <w:spacing w:line="360" w:lineRule="auto"/>
        <w:ind w:firstLine="468" w:firstLineChars="195"/>
        <w:textAlignment w:val="baseline"/>
        <w:rPr>
          <w:rFonts w:ascii="Times New Roman" w:hAnsi="Times New Roman" w:eastAsia="宋体" w:cs="Times New Roman"/>
          <w:color w:val="auto"/>
          <w:kern w:val="0"/>
          <w:sz w:val="24"/>
          <w:szCs w:val="24"/>
          <w:u w:val="none" w:color="000000"/>
        </w:rPr>
      </w:pPr>
      <w:r>
        <w:rPr>
          <w:rFonts w:hint="eastAsia" w:ascii="Times New Roman" w:hAnsi="宋体" w:eastAsia="宋体" w:cs="Times New Roman"/>
          <w:color w:val="auto"/>
          <w:kern w:val="0"/>
          <w:sz w:val="24"/>
          <w:szCs w:val="20"/>
          <w:u w:val="none" w:color="000000"/>
        </w:rPr>
        <w:t>项目</w:t>
      </w:r>
      <w:r>
        <w:rPr>
          <w:rFonts w:ascii="Times New Roman" w:hAnsi="Times New Roman" w:eastAsia="宋体" w:cs="Times New Roman"/>
          <w:color w:val="auto"/>
          <w:kern w:val="0"/>
          <w:sz w:val="24"/>
          <w:szCs w:val="20"/>
          <w:u w:val="none" w:color="000000"/>
        </w:rPr>
        <w:t>G1</w:t>
      </w:r>
      <w:r>
        <w:rPr>
          <w:rFonts w:ascii="Times New Roman" w:hAnsi="宋体" w:eastAsia="宋体" w:cs="Times New Roman"/>
          <w:color w:val="auto"/>
          <w:kern w:val="0"/>
          <w:sz w:val="24"/>
          <w:szCs w:val="20"/>
          <w:u w:val="none" w:color="000000"/>
        </w:rPr>
        <w:t>钢结构产品剪切工序等离子切割过程及</w:t>
      </w:r>
      <w:r>
        <w:rPr>
          <w:rFonts w:hint="eastAsia" w:ascii="Times New Roman" w:hAnsi="宋体" w:eastAsia="宋体" w:cs="Times New Roman"/>
          <w:color w:val="auto"/>
          <w:kern w:val="0"/>
          <w:sz w:val="24"/>
          <w:szCs w:val="24"/>
          <w:u w:val="none" w:color="000000"/>
        </w:rPr>
        <w:t>南厂区</w:t>
      </w:r>
      <w:r>
        <w:rPr>
          <w:rFonts w:ascii="Times New Roman" w:hAnsi="Times New Roman" w:eastAsia="宋体" w:cs="Times New Roman"/>
          <w:color w:val="auto"/>
          <w:kern w:val="0"/>
          <w:sz w:val="24"/>
          <w:szCs w:val="24"/>
          <w:u w:val="none" w:color="000000"/>
        </w:rPr>
        <w:t>G2</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G3</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G4</w:t>
      </w:r>
      <w:r>
        <w:rPr>
          <w:rFonts w:ascii="Times New Roman" w:hAnsi="宋体" w:eastAsia="宋体" w:cs="Times New Roman"/>
          <w:color w:val="auto"/>
          <w:kern w:val="0"/>
          <w:sz w:val="24"/>
          <w:szCs w:val="24"/>
          <w:u w:val="none" w:color="000000"/>
        </w:rPr>
        <w:t>钢结构产品组立、全自动焊、成型工序焊接过程产生的颗粒物，分别经集气罩收集</w:t>
      </w:r>
      <w:r>
        <w:rPr>
          <w:rFonts w:hint="eastAsia" w:ascii="Times New Roman" w:hAnsi="宋体" w:eastAsia="宋体" w:cs="Times New Roman"/>
          <w:color w:val="auto"/>
          <w:kern w:val="0"/>
          <w:sz w:val="24"/>
          <w:szCs w:val="24"/>
          <w:u w:val="none" w:color="000000"/>
        </w:rPr>
        <w:t>，</w:t>
      </w:r>
      <w:r>
        <w:rPr>
          <w:rFonts w:ascii="Times New Roman" w:hAnsi="宋体" w:eastAsia="宋体" w:cs="Times New Roman"/>
          <w:color w:val="auto"/>
          <w:kern w:val="0"/>
          <w:sz w:val="24"/>
          <w:szCs w:val="20"/>
          <w:u w:val="none" w:color="000000"/>
        </w:rPr>
        <w:t>引入</w:t>
      </w:r>
      <w:r>
        <w:rPr>
          <w:rFonts w:ascii="Times New Roman" w:hAnsi="Times New Roman" w:eastAsia="宋体" w:cs="Times New Roman"/>
          <w:color w:val="auto"/>
          <w:kern w:val="0"/>
          <w:sz w:val="24"/>
          <w:szCs w:val="20"/>
          <w:u w:val="none" w:color="000000"/>
        </w:rPr>
        <w:t>1#</w:t>
      </w:r>
      <w:r>
        <w:rPr>
          <w:rFonts w:ascii="Times New Roman" w:hAnsi="宋体" w:eastAsia="宋体" w:cs="Times New Roman"/>
          <w:color w:val="auto"/>
          <w:kern w:val="0"/>
          <w:sz w:val="24"/>
          <w:szCs w:val="20"/>
          <w:u w:val="none" w:color="000000"/>
        </w:rPr>
        <w:t>废气措施（袋式除尘器）处理；</w:t>
      </w:r>
      <w:r>
        <w:rPr>
          <w:rFonts w:ascii="Times New Roman" w:hAnsi="Times New Roman" w:eastAsia="宋体" w:cs="Times New Roman"/>
          <w:color w:val="auto"/>
          <w:kern w:val="0"/>
          <w:sz w:val="24"/>
          <w:szCs w:val="20"/>
          <w:u w:val="none" w:color="000000"/>
        </w:rPr>
        <w:t>G5</w:t>
      </w:r>
      <w:r>
        <w:rPr>
          <w:rFonts w:ascii="Times New Roman" w:hAnsi="宋体" w:eastAsia="宋体" w:cs="Times New Roman"/>
          <w:color w:val="auto"/>
          <w:kern w:val="0"/>
          <w:sz w:val="24"/>
          <w:szCs w:val="20"/>
          <w:u w:val="none" w:color="000000"/>
        </w:rPr>
        <w:t>钢结构产品抛丸工序产生的颗粒物经集气罩收集，引入</w:t>
      </w:r>
      <w:r>
        <w:rPr>
          <w:rFonts w:hint="eastAsia" w:ascii="Times New Roman" w:hAnsi="Times New Roman" w:eastAsia="宋体" w:cs="Times New Roman"/>
          <w:color w:val="auto"/>
          <w:kern w:val="0"/>
          <w:sz w:val="24"/>
          <w:szCs w:val="20"/>
          <w:u w:val="none" w:color="000000"/>
        </w:rPr>
        <w:t>3</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废气措施（袋式除尘器）处理，经</w:t>
      </w:r>
      <w:r>
        <w:rPr>
          <w:rFonts w:ascii="Times New Roman" w:hAnsi="Times New Roman" w:eastAsia="宋体" w:cs="Times New Roman"/>
          <w:color w:val="auto"/>
          <w:kern w:val="0"/>
          <w:sz w:val="24"/>
          <w:szCs w:val="20"/>
          <w:u w:val="none" w:color="000000"/>
        </w:rPr>
        <w:t>1#</w:t>
      </w:r>
      <w:r>
        <w:rPr>
          <w:rFonts w:ascii="Times New Roman" w:hAnsi="宋体" w:eastAsia="宋体" w:cs="Times New Roman"/>
          <w:color w:val="auto"/>
          <w:kern w:val="0"/>
          <w:sz w:val="24"/>
          <w:szCs w:val="20"/>
          <w:u w:val="none" w:color="000000"/>
        </w:rPr>
        <w:t>、</w:t>
      </w:r>
      <w:r>
        <w:rPr>
          <w:rFonts w:hint="eastAsia" w:ascii="Times New Roman" w:hAnsi="Times New Roman" w:eastAsia="宋体" w:cs="Times New Roman"/>
          <w:color w:val="auto"/>
          <w:kern w:val="0"/>
          <w:sz w:val="24"/>
          <w:szCs w:val="20"/>
          <w:u w:val="none" w:color="000000"/>
        </w:rPr>
        <w:t>3</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废气措施处理后的废气汇总后由一根</w:t>
      </w:r>
      <w:r>
        <w:rPr>
          <w:rFonts w:ascii="Times New Roman" w:hAnsi="Times New Roman" w:eastAsia="宋体" w:cs="Times New Roman"/>
          <w:color w:val="auto"/>
          <w:kern w:val="0"/>
          <w:sz w:val="24"/>
          <w:szCs w:val="20"/>
          <w:u w:val="none" w:color="000000"/>
        </w:rPr>
        <w:t>15m</w:t>
      </w:r>
      <w:r>
        <w:rPr>
          <w:rFonts w:ascii="Times New Roman" w:hAnsi="宋体" w:eastAsia="宋体" w:cs="Times New Roman"/>
          <w:color w:val="auto"/>
          <w:kern w:val="0"/>
          <w:sz w:val="24"/>
          <w:szCs w:val="20"/>
          <w:u w:val="none" w:color="000000"/>
        </w:rPr>
        <w:t>高的</w:t>
      </w:r>
      <w:r>
        <w:rPr>
          <w:rFonts w:ascii="Times New Roman" w:hAnsi="Times New Roman" w:eastAsia="宋体" w:cs="Times New Roman"/>
          <w:color w:val="auto"/>
          <w:kern w:val="0"/>
          <w:sz w:val="24"/>
          <w:szCs w:val="20"/>
          <w:u w:val="none" w:color="000000"/>
        </w:rPr>
        <w:t>1#</w:t>
      </w:r>
      <w:r>
        <w:rPr>
          <w:rFonts w:ascii="Times New Roman" w:hAnsi="宋体" w:eastAsia="宋体" w:cs="Times New Roman"/>
          <w:color w:val="auto"/>
          <w:kern w:val="0"/>
          <w:sz w:val="24"/>
          <w:szCs w:val="20"/>
          <w:u w:val="none" w:color="000000"/>
        </w:rPr>
        <w:t>排气筒高空排放。颗粒物合计产生量为</w:t>
      </w:r>
      <w:r>
        <w:rPr>
          <w:rFonts w:ascii="Times New Roman" w:hAnsi="Times New Roman" w:eastAsia="宋体" w:cs="Times New Roman"/>
          <w:color w:val="auto"/>
          <w:kern w:val="0"/>
          <w:sz w:val="24"/>
          <w:szCs w:val="20"/>
          <w:u w:val="none" w:color="000000"/>
        </w:rPr>
        <w:t>0.</w:t>
      </w:r>
      <w:r>
        <w:rPr>
          <w:rFonts w:hint="eastAsia" w:ascii="Times New Roman" w:hAnsi="Times New Roman" w:eastAsia="宋体" w:cs="Times New Roman"/>
          <w:color w:val="auto"/>
          <w:kern w:val="0"/>
          <w:sz w:val="24"/>
          <w:szCs w:val="20"/>
          <w:u w:val="none" w:color="000000"/>
        </w:rPr>
        <w:t>5746</w:t>
      </w:r>
      <w:r>
        <w:rPr>
          <w:rFonts w:ascii="Times New Roman" w:hAnsi="Times New Roman" w:eastAsia="宋体" w:cs="Times New Roman"/>
          <w:color w:val="auto"/>
          <w:kern w:val="0"/>
          <w:sz w:val="24"/>
          <w:szCs w:val="20"/>
          <w:u w:val="none" w:color="000000"/>
        </w:rPr>
        <w:t>t/a</w:t>
      </w:r>
      <w:r>
        <w:rPr>
          <w:rFonts w:ascii="Times New Roman" w:hAnsi="宋体" w:eastAsia="宋体" w:cs="Times New Roman"/>
          <w:color w:val="auto"/>
          <w:kern w:val="0"/>
          <w:sz w:val="24"/>
          <w:szCs w:val="20"/>
          <w:u w:val="none" w:color="000000"/>
        </w:rPr>
        <w:t>，</w:t>
      </w:r>
      <w:r>
        <w:rPr>
          <w:rFonts w:ascii="Times New Roman" w:hAnsi="宋体" w:eastAsia="宋体" w:cs="Times New Roman"/>
          <w:bCs/>
          <w:color w:val="auto"/>
          <w:kern w:val="0"/>
          <w:sz w:val="24"/>
          <w:szCs w:val="20"/>
          <w:u w:val="none" w:color="000000"/>
        </w:rPr>
        <w:t>废气治理措施</w:t>
      </w:r>
      <w:r>
        <w:rPr>
          <w:rFonts w:ascii="Times New Roman" w:hAnsi="宋体" w:eastAsia="宋体" w:cs="Times New Roman"/>
          <w:color w:val="auto"/>
          <w:kern w:val="0"/>
          <w:sz w:val="24"/>
          <w:szCs w:val="24"/>
          <w:u w:val="none" w:color="000000"/>
          <w:shd w:val="clear" w:color="auto" w:fill="FFFFFF"/>
        </w:rPr>
        <w:t>的处理效率按</w:t>
      </w:r>
      <w:r>
        <w:rPr>
          <w:rFonts w:ascii="Times New Roman" w:hAnsi="Times New Roman" w:eastAsia="宋体" w:cs="Times New Roman"/>
          <w:color w:val="auto"/>
          <w:kern w:val="0"/>
          <w:sz w:val="24"/>
          <w:szCs w:val="24"/>
          <w:u w:val="none" w:color="000000"/>
          <w:shd w:val="clear" w:color="auto" w:fill="FFFFFF"/>
        </w:rPr>
        <w:t>99%</w:t>
      </w:r>
      <w:r>
        <w:rPr>
          <w:rFonts w:ascii="Times New Roman" w:hAnsi="宋体" w:eastAsia="宋体" w:cs="Times New Roman"/>
          <w:color w:val="auto"/>
          <w:kern w:val="0"/>
          <w:sz w:val="24"/>
          <w:szCs w:val="24"/>
          <w:u w:val="none" w:color="000000"/>
          <w:shd w:val="clear" w:color="auto" w:fill="FFFFFF"/>
        </w:rPr>
        <w:t>计算，则颗粒物</w:t>
      </w:r>
      <w:r>
        <w:rPr>
          <w:rFonts w:ascii="Times New Roman" w:hAnsi="宋体" w:eastAsia="宋体" w:cs="Times New Roman"/>
          <w:color w:val="auto"/>
          <w:kern w:val="0"/>
          <w:sz w:val="24"/>
          <w:szCs w:val="20"/>
          <w:u w:val="none" w:color="000000"/>
        </w:rPr>
        <w:t>排放量</w:t>
      </w:r>
      <w:r>
        <w:rPr>
          <w:rFonts w:ascii="Times New Roman" w:hAnsi="Times New Roman" w:eastAsia="宋体" w:cs="Times New Roman"/>
          <w:color w:val="auto"/>
          <w:kern w:val="0"/>
          <w:sz w:val="24"/>
          <w:szCs w:val="20"/>
          <w:u w:val="none" w:color="000000"/>
        </w:rPr>
        <w:t>0.00</w:t>
      </w:r>
      <w:r>
        <w:rPr>
          <w:rFonts w:hint="eastAsia" w:ascii="Times New Roman" w:hAnsi="Times New Roman" w:eastAsia="宋体" w:cs="Times New Roman"/>
          <w:color w:val="auto"/>
          <w:kern w:val="0"/>
          <w:sz w:val="24"/>
          <w:szCs w:val="20"/>
          <w:u w:val="none" w:color="000000"/>
        </w:rPr>
        <w:t>57</w:t>
      </w:r>
      <w:r>
        <w:rPr>
          <w:rFonts w:ascii="Times New Roman" w:hAnsi="Times New Roman" w:eastAsia="宋体" w:cs="Times New Roman"/>
          <w:color w:val="auto"/>
          <w:kern w:val="0"/>
          <w:sz w:val="24"/>
          <w:szCs w:val="20"/>
          <w:u w:val="none" w:color="000000"/>
        </w:rPr>
        <w:t>t/a</w:t>
      </w:r>
      <w:r>
        <w:rPr>
          <w:rFonts w:ascii="Times New Roman" w:hAnsi="宋体" w:eastAsia="宋体" w:cs="Times New Roman"/>
          <w:color w:val="auto"/>
          <w:kern w:val="0"/>
          <w:sz w:val="24"/>
          <w:szCs w:val="24"/>
          <w:u w:val="none" w:color="000000"/>
          <w:shd w:val="clear" w:color="auto" w:fill="FFFFFF"/>
        </w:rPr>
        <w:t>，每日工作时间按</w:t>
      </w:r>
      <w:r>
        <w:rPr>
          <w:rFonts w:ascii="Times New Roman" w:hAnsi="Times New Roman" w:eastAsia="宋体" w:cs="Times New Roman"/>
          <w:color w:val="auto"/>
          <w:kern w:val="0"/>
          <w:sz w:val="24"/>
          <w:szCs w:val="24"/>
          <w:u w:val="none" w:color="000000"/>
          <w:shd w:val="clear" w:color="auto" w:fill="FFFFFF"/>
        </w:rPr>
        <w:t>16h</w:t>
      </w:r>
      <w:r>
        <w:rPr>
          <w:rFonts w:ascii="Times New Roman" w:hAnsi="宋体" w:eastAsia="宋体" w:cs="Times New Roman"/>
          <w:color w:val="auto"/>
          <w:kern w:val="0"/>
          <w:sz w:val="24"/>
          <w:szCs w:val="24"/>
          <w:u w:val="none" w:color="000000"/>
          <w:shd w:val="clear" w:color="auto" w:fill="FFFFFF"/>
        </w:rPr>
        <w:t>（全年</w:t>
      </w:r>
      <w:r>
        <w:rPr>
          <w:rFonts w:ascii="Times New Roman" w:hAnsi="Times New Roman" w:eastAsia="宋体" w:cs="Times New Roman"/>
          <w:color w:val="auto"/>
          <w:kern w:val="0"/>
          <w:sz w:val="24"/>
          <w:szCs w:val="24"/>
          <w:u w:val="none" w:color="000000"/>
          <w:shd w:val="clear" w:color="auto" w:fill="FFFFFF"/>
        </w:rPr>
        <w:t>4800h</w:t>
      </w:r>
      <w:r>
        <w:rPr>
          <w:rFonts w:ascii="Times New Roman" w:hAnsi="宋体" w:eastAsia="宋体" w:cs="Times New Roman"/>
          <w:color w:val="auto"/>
          <w:kern w:val="0"/>
          <w:sz w:val="24"/>
          <w:szCs w:val="24"/>
          <w:u w:val="none" w:color="000000"/>
          <w:shd w:val="clear" w:color="auto" w:fill="FFFFFF"/>
        </w:rPr>
        <w:t>）计，</w:t>
      </w:r>
      <w:r>
        <w:rPr>
          <w:rFonts w:ascii="Times New Roman" w:hAnsi="宋体" w:eastAsia="宋体" w:cs="Times New Roman"/>
          <w:color w:val="auto"/>
          <w:kern w:val="0"/>
          <w:sz w:val="24"/>
          <w:szCs w:val="24"/>
          <w:u w:val="none" w:color="000000"/>
        </w:rPr>
        <w:t>风机的风量为</w:t>
      </w:r>
      <w:r>
        <w:rPr>
          <w:rFonts w:ascii="Times New Roman" w:hAnsi="Times New Roman" w:eastAsia="宋体" w:cs="Times New Roman"/>
          <w:color w:val="auto"/>
          <w:kern w:val="0"/>
          <w:sz w:val="24"/>
          <w:szCs w:val="24"/>
          <w:u w:val="none" w:color="000000"/>
        </w:rPr>
        <w:t>15000m</w:t>
      </w:r>
      <w:r>
        <w:rPr>
          <w:rFonts w:ascii="Times New Roman" w:hAnsi="Times New Roman" w:eastAsia="宋体" w:cs="Times New Roman"/>
          <w:color w:val="auto"/>
          <w:kern w:val="0"/>
          <w:sz w:val="24"/>
          <w:szCs w:val="24"/>
          <w:u w:val="none" w:color="000000"/>
          <w:vertAlign w:val="superscript"/>
        </w:rPr>
        <w:t>3</w:t>
      </w:r>
      <w:r>
        <w:rPr>
          <w:rFonts w:ascii="Times New Roman" w:hAnsi="Times New Roman" w:eastAsia="宋体" w:cs="Times New Roman"/>
          <w:color w:val="auto"/>
          <w:kern w:val="0"/>
          <w:sz w:val="24"/>
          <w:szCs w:val="24"/>
          <w:u w:val="none" w:color="000000"/>
        </w:rPr>
        <w:t>/h</w:t>
      </w:r>
      <w:r>
        <w:rPr>
          <w:rFonts w:ascii="Times New Roman" w:hAnsi="宋体" w:eastAsia="宋体" w:cs="Times New Roman"/>
          <w:color w:val="auto"/>
          <w:kern w:val="0"/>
          <w:sz w:val="24"/>
          <w:szCs w:val="24"/>
          <w:u w:val="none" w:color="000000"/>
        </w:rPr>
        <w:t>，</w:t>
      </w:r>
      <w:r>
        <w:rPr>
          <w:rFonts w:ascii="Times New Roman" w:hAnsi="宋体" w:eastAsia="宋体" w:cs="Times New Roman"/>
          <w:color w:val="auto"/>
          <w:kern w:val="0"/>
          <w:sz w:val="24"/>
          <w:szCs w:val="24"/>
          <w:u w:val="none" w:color="000000"/>
          <w:shd w:val="clear" w:color="auto" w:fill="FFFFFF"/>
        </w:rPr>
        <w:t>颗粒物</w:t>
      </w:r>
      <w:r>
        <w:rPr>
          <w:rFonts w:ascii="Times New Roman" w:hAnsi="宋体" w:eastAsia="宋体" w:cs="Times New Roman"/>
          <w:color w:val="auto"/>
          <w:kern w:val="0"/>
          <w:sz w:val="24"/>
          <w:szCs w:val="24"/>
          <w:u w:val="none" w:color="000000"/>
        </w:rPr>
        <w:t>排放速率</w:t>
      </w:r>
      <w:r>
        <w:rPr>
          <w:rFonts w:ascii="Times New Roman" w:hAnsi="Times New Roman" w:eastAsia="宋体" w:cs="Times New Roman"/>
          <w:color w:val="auto"/>
          <w:kern w:val="0"/>
          <w:sz w:val="24"/>
          <w:szCs w:val="24"/>
          <w:u w:val="none" w:color="000000"/>
        </w:rPr>
        <w:t>0.00</w:t>
      </w:r>
      <w:r>
        <w:rPr>
          <w:rFonts w:hint="eastAsia" w:ascii="Times New Roman" w:hAnsi="Times New Roman" w:eastAsia="宋体" w:cs="Times New Roman"/>
          <w:color w:val="auto"/>
          <w:kern w:val="0"/>
          <w:sz w:val="24"/>
          <w:szCs w:val="24"/>
          <w:u w:val="none" w:color="000000"/>
        </w:rPr>
        <w:t>12</w:t>
      </w:r>
      <w:r>
        <w:rPr>
          <w:rFonts w:ascii="Times New Roman" w:hAnsi="Times New Roman" w:eastAsia="宋体" w:cs="Times New Roman"/>
          <w:color w:val="auto"/>
          <w:kern w:val="0"/>
          <w:sz w:val="24"/>
          <w:szCs w:val="24"/>
          <w:u w:val="none" w:color="000000"/>
        </w:rPr>
        <w:t>kg/h</w:t>
      </w:r>
      <w:r>
        <w:rPr>
          <w:rFonts w:ascii="Times New Roman" w:hAnsi="宋体" w:eastAsia="宋体" w:cs="Times New Roman"/>
          <w:color w:val="auto"/>
          <w:kern w:val="0"/>
          <w:sz w:val="24"/>
          <w:szCs w:val="24"/>
          <w:u w:val="none" w:color="000000"/>
        </w:rPr>
        <w:t>、排放浓度为</w:t>
      </w:r>
      <w:r>
        <w:rPr>
          <w:rFonts w:ascii="Times New Roman" w:hAnsi="Times New Roman" w:eastAsia="宋体" w:cs="Times New Roman"/>
          <w:color w:val="auto"/>
          <w:kern w:val="0"/>
          <w:sz w:val="24"/>
          <w:szCs w:val="24"/>
          <w:u w:val="none" w:color="000000"/>
        </w:rPr>
        <w:t>0.08mg/m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，满足《大气污染物综合排放标准》（</w:t>
      </w:r>
      <w:r>
        <w:rPr>
          <w:rFonts w:ascii="Times New Roman" w:hAnsi="Times New Roman" w:eastAsia="宋体" w:cs="Times New Roman"/>
          <w:color w:val="auto"/>
          <w:kern w:val="0"/>
          <w:sz w:val="24"/>
          <w:szCs w:val="24"/>
          <w:u w:val="none" w:color="000000"/>
        </w:rPr>
        <w:t>GB16297-1996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中二级标准要求，对周围环境影响较小。</w:t>
      </w:r>
    </w:p>
    <w:p>
      <w:pPr>
        <w:widowControl/>
        <w:snapToGrid w:val="0"/>
        <w:spacing w:line="360" w:lineRule="auto"/>
        <w:ind w:firstLine="468" w:firstLineChars="195"/>
        <w:textAlignment w:val="baseline"/>
        <w:rPr>
          <w:rFonts w:hint="eastAsia" w:ascii="Times New Roman" w:hAnsi="宋体" w:eastAsia="宋体" w:cs="Times New Roman"/>
          <w:color w:val="auto"/>
          <w:kern w:val="0"/>
          <w:sz w:val="24"/>
          <w:szCs w:val="24"/>
          <w:u w:val="none" w:color="000000"/>
        </w:rPr>
      </w:pPr>
      <w:r>
        <w:rPr>
          <w:rFonts w:ascii="Times New Roman" w:hAnsi="Times New Roman" w:eastAsia="宋体" w:cs="Times New Roman"/>
          <w:color w:val="auto"/>
          <w:kern w:val="0"/>
          <w:sz w:val="24"/>
          <w:szCs w:val="24"/>
          <w:u w:val="none" w:color="000000"/>
        </w:rPr>
        <w:fldChar w:fldCharType="begin"/>
      </w:r>
      <w:r>
        <w:rPr>
          <w:rFonts w:ascii="Times New Roman" w:hAnsi="Times New Roman" w:eastAsia="宋体" w:cs="Times New Roman"/>
          <w:color w:val="auto"/>
          <w:kern w:val="0"/>
          <w:sz w:val="24"/>
          <w:szCs w:val="24"/>
          <w:u w:val="none" w:color="000000"/>
        </w:rPr>
        <w:instrText xml:space="preserve"> = 2 \* GB3 </w:instrText>
      </w:r>
      <w:r>
        <w:rPr>
          <w:rFonts w:ascii="Times New Roman" w:hAnsi="Times New Roman" w:eastAsia="宋体" w:cs="Times New Roman"/>
          <w:color w:val="auto"/>
          <w:kern w:val="0"/>
          <w:sz w:val="24"/>
          <w:szCs w:val="24"/>
          <w:u w:val="none" w:color="000000"/>
        </w:rPr>
        <w:fldChar w:fldCharType="separate"/>
      </w:r>
      <w:r>
        <w:rPr>
          <w:rFonts w:ascii="Times New Roman" w:hAnsi="宋体" w:eastAsia="宋体" w:cs="Times New Roman"/>
          <w:color w:val="auto"/>
          <w:kern w:val="0"/>
          <w:sz w:val="24"/>
          <w:szCs w:val="24"/>
          <w:u w:val="none" w:color="000000"/>
        </w:rPr>
        <w:t>②</w:t>
      </w:r>
      <w:r>
        <w:rPr>
          <w:rFonts w:ascii="Times New Roman" w:hAnsi="Times New Roman" w:eastAsia="宋体" w:cs="Times New Roman"/>
          <w:color w:val="auto"/>
          <w:kern w:val="0"/>
          <w:sz w:val="24"/>
          <w:szCs w:val="24"/>
          <w:u w:val="none" w:color="000000"/>
        </w:rPr>
        <w:fldChar w:fldCharType="end"/>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排气筒</w:t>
      </w:r>
    </w:p>
    <w:p>
      <w:pPr>
        <w:widowControl/>
        <w:snapToGrid w:val="0"/>
        <w:spacing w:line="360" w:lineRule="auto"/>
        <w:ind w:firstLine="468" w:firstLineChars="195"/>
        <w:textAlignment w:val="baseline"/>
        <w:rPr>
          <w:rFonts w:hint="eastAsia" w:ascii="Times New Roman" w:hAnsi="宋体" w:eastAsia="宋体" w:cs="Times New Roman"/>
          <w:color w:val="auto"/>
          <w:kern w:val="0"/>
          <w:sz w:val="24"/>
          <w:szCs w:val="24"/>
          <w:u w:val="none" w:color="000000"/>
        </w:rPr>
      </w:pPr>
      <w:r>
        <w:rPr>
          <w:rFonts w:hint="eastAsia" w:ascii="Times New Roman" w:hAnsi="宋体" w:eastAsia="宋体" w:cs="Times New Roman"/>
          <w:color w:val="auto"/>
          <w:kern w:val="0"/>
          <w:sz w:val="24"/>
          <w:szCs w:val="24"/>
          <w:u w:val="none" w:color="000000"/>
        </w:rPr>
        <w:t>项目北厂区</w:t>
      </w:r>
      <w:r>
        <w:rPr>
          <w:rFonts w:ascii="Times New Roman" w:hAnsi="Times New Roman" w:eastAsia="宋体" w:cs="Times New Roman"/>
          <w:color w:val="auto"/>
          <w:kern w:val="0"/>
          <w:sz w:val="24"/>
          <w:szCs w:val="24"/>
          <w:u w:val="none" w:color="000000"/>
        </w:rPr>
        <w:t>G4</w:t>
      </w:r>
      <w:r>
        <w:rPr>
          <w:rFonts w:ascii="Times New Roman" w:hAnsi="宋体" w:eastAsia="宋体" w:cs="Times New Roman"/>
          <w:color w:val="auto"/>
          <w:kern w:val="0"/>
          <w:sz w:val="24"/>
          <w:szCs w:val="24"/>
          <w:u w:val="none" w:color="000000"/>
        </w:rPr>
        <w:t>钢结构产品成型工序焊接过程产生的颗粒物，</w:t>
      </w:r>
      <w:r>
        <w:rPr>
          <w:rFonts w:ascii="Times New Roman" w:hAnsi="宋体" w:eastAsia="宋体" w:cs="Times New Roman"/>
          <w:color w:val="auto"/>
          <w:kern w:val="0"/>
          <w:sz w:val="24"/>
          <w:szCs w:val="20"/>
          <w:u w:val="none" w:color="000000"/>
        </w:rPr>
        <w:t>经集气罩收集引入</w:t>
      </w:r>
      <w:r>
        <w:rPr>
          <w:rFonts w:hint="eastAsia" w:ascii="Times New Roman" w:hAnsi="Times New Roman" w:eastAsia="宋体" w:cs="Times New Roman"/>
          <w:color w:val="auto"/>
          <w:kern w:val="0"/>
          <w:sz w:val="24"/>
          <w:szCs w:val="20"/>
          <w:u w:val="none" w:color="000000"/>
        </w:rPr>
        <w:t>2</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废气措施（袋式除尘器）处理后由一根</w:t>
      </w:r>
      <w:r>
        <w:rPr>
          <w:rFonts w:ascii="Times New Roman" w:hAnsi="Times New Roman" w:eastAsia="宋体" w:cs="Times New Roman"/>
          <w:color w:val="auto"/>
          <w:kern w:val="0"/>
          <w:sz w:val="24"/>
          <w:szCs w:val="20"/>
          <w:u w:val="none" w:color="000000"/>
        </w:rPr>
        <w:t>15m</w:t>
      </w:r>
      <w:r>
        <w:rPr>
          <w:rFonts w:ascii="Times New Roman" w:hAnsi="宋体" w:eastAsia="宋体" w:cs="Times New Roman"/>
          <w:color w:val="auto"/>
          <w:kern w:val="0"/>
          <w:sz w:val="24"/>
          <w:szCs w:val="20"/>
          <w:u w:val="none" w:color="000000"/>
        </w:rPr>
        <w:t>高的</w:t>
      </w:r>
      <w:r>
        <w:rPr>
          <w:rFonts w:hint="eastAsia" w:ascii="Times New Roman" w:hAnsi="Times New Roman" w:eastAsia="宋体" w:cs="Times New Roman"/>
          <w:color w:val="auto"/>
          <w:kern w:val="0"/>
          <w:sz w:val="24"/>
          <w:szCs w:val="20"/>
          <w:u w:val="none" w:color="000000"/>
        </w:rPr>
        <w:t>2</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排气筒高空排放。颗粒物产生量为</w:t>
      </w:r>
      <w:r>
        <w:rPr>
          <w:rFonts w:ascii="Times New Roman" w:hAnsi="Times New Roman" w:eastAsia="宋体" w:cs="Times New Roman"/>
          <w:bCs/>
          <w:color w:val="auto"/>
          <w:kern w:val="0"/>
          <w:sz w:val="24"/>
          <w:szCs w:val="20"/>
          <w:u w:val="none" w:color="000000"/>
        </w:rPr>
        <w:t>0.</w:t>
      </w:r>
      <w:r>
        <w:rPr>
          <w:rFonts w:hint="eastAsia" w:ascii="Times New Roman" w:hAnsi="Times New Roman" w:eastAsia="宋体" w:cs="Times New Roman"/>
          <w:bCs/>
          <w:color w:val="auto"/>
          <w:kern w:val="0"/>
          <w:sz w:val="24"/>
          <w:szCs w:val="20"/>
          <w:u w:val="none" w:color="000000"/>
        </w:rPr>
        <w:t>051</w:t>
      </w:r>
      <w:r>
        <w:rPr>
          <w:rFonts w:ascii="Times New Roman" w:hAnsi="Times New Roman" w:eastAsia="宋体" w:cs="Times New Roman"/>
          <w:bCs/>
          <w:color w:val="auto"/>
          <w:kern w:val="0"/>
          <w:sz w:val="24"/>
          <w:szCs w:val="20"/>
          <w:u w:val="none" w:color="000000"/>
        </w:rPr>
        <w:t>t/a</w:t>
      </w:r>
      <w:r>
        <w:rPr>
          <w:rFonts w:ascii="Times New Roman" w:hAnsi="宋体" w:eastAsia="宋体" w:cs="Times New Roman"/>
          <w:color w:val="auto"/>
          <w:kern w:val="0"/>
          <w:sz w:val="24"/>
          <w:szCs w:val="20"/>
          <w:u w:val="none" w:color="000000"/>
        </w:rPr>
        <w:t>，</w:t>
      </w:r>
      <w:r>
        <w:rPr>
          <w:rFonts w:ascii="Times New Roman" w:hAnsi="宋体" w:eastAsia="宋体" w:cs="Times New Roman"/>
          <w:bCs/>
          <w:color w:val="auto"/>
          <w:kern w:val="0"/>
          <w:sz w:val="24"/>
          <w:szCs w:val="20"/>
          <w:u w:val="none" w:color="000000"/>
        </w:rPr>
        <w:t>废气治理措施</w:t>
      </w:r>
      <w:r>
        <w:rPr>
          <w:rFonts w:ascii="Times New Roman" w:hAnsi="宋体" w:eastAsia="宋体" w:cs="Times New Roman"/>
          <w:color w:val="auto"/>
          <w:kern w:val="0"/>
          <w:sz w:val="24"/>
          <w:szCs w:val="24"/>
          <w:u w:val="none" w:color="000000"/>
          <w:shd w:val="clear" w:color="auto" w:fill="FFFFFF"/>
        </w:rPr>
        <w:t>的处理效率按</w:t>
      </w:r>
      <w:r>
        <w:rPr>
          <w:rFonts w:ascii="Times New Roman" w:hAnsi="Times New Roman" w:eastAsia="宋体" w:cs="Times New Roman"/>
          <w:color w:val="auto"/>
          <w:kern w:val="0"/>
          <w:sz w:val="24"/>
          <w:szCs w:val="24"/>
          <w:u w:val="none" w:color="000000"/>
          <w:shd w:val="clear" w:color="auto" w:fill="FFFFFF"/>
        </w:rPr>
        <w:t>99%</w:t>
      </w:r>
      <w:r>
        <w:rPr>
          <w:rFonts w:ascii="Times New Roman" w:hAnsi="宋体" w:eastAsia="宋体" w:cs="Times New Roman"/>
          <w:color w:val="auto"/>
          <w:kern w:val="0"/>
          <w:sz w:val="24"/>
          <w:szCs w:val="24"/>
          <w:u w:val="none" w:color="000000"/>
          <w:shd w:val="clear" w:color="auto" w:fill="FFFFFF"/>
        </w:rPr>
        <w:t>计算，则颗粒物</w:t>
      </w:r>
      <w:r>
        <w:rPr>
          <w:rFonts w:ascii="Times New Roman" w:hAnsi="宋体" w:eastAsia="宋体" w:cs="Times New Roman"/>
          <w:color w:val="auto"/>
          <w:kern w:val="0"/>
          <w:sz w:val="24"/>
          <w:szCs w:val="20"/>
          <w:u w:val="none" w:color="000000"/>
        </w:rPr>
        <w:t>排放量</w:t>
      </w:r>
      <w:r>
        <w:rPr>
          <w:rFonts w:ascii="Times New Roman" w:hAnsi="Times New Roman" w:eastAsia="宋体" w:cs="Times New Roman"/>
          <w:color w:val="auto"/>
          <w:kern w:val="0"/>
          <w:sz w:val="24"/>
          <w:szCs w:val="20"/>
          <w:u w:val="none" w:color="000000"/>
        </w:rPr>
        <w:t>0.00</w:t>
      </w:r>
      <w:r>
        <w:rPr>
          <w:rFonts w:hint="eastAsia" w:ascii="Times New Roman" w:hAnsi="Times New Roman" w:eastAsia="宋体" w:cs="Times New Roman"/>
          <w:color w:val="auto"/>
          <w:kern w:val="0"/>
          <w:sz w:val="24"/>
          <w:szCs w:val="20"/>
          <w:u w:val="none" w:color="000000"/>
        </w:rPr>
        <w:t>05</w:t>
      </w:r>
      <w:r>
        <w:rPr>
          <w:rFonts w:ascii="Times New Roman" w:hAnsi="Times New Roman" w:eastAsia="宋体" w:cs="Times New Roman"/>
          <w:color w:val="auto"/>
          <w:kern w:val="0"/>
          <w:sz w:val="24"/>
          <w:szCs w:val="20"/>
          <w:u w:val="none" w:color="000000"/>
        </w:rPr>
        <w:t>t/a</w:t>
      </w:r>
      <w:r>
        <w:rPr>
          <w:rFonts w:ascii="Times New Roman" w:hAnsi="宋体" w:eastAsia="宋体" w:cs="Times New Roman"/>
          <w:color w:val="auto"/>
          <w:kern w:val="0"/>
          <w:sz w:val="24"/>
          <w:szCs w:val="24"/>
          <w:u w:val="none" w:color="000000"/>
          <w:shd w:val="clear" w:color="auto" w:fill="FFFFFF"/>
        </w:rPr>
        <w:t>，每日工作时间按</w:t>
      </w:r>
      <w:r>
        <w:rPr>
          <w:rFonts w:ascii="Times New Roman" w:hAnsi="Times New Roman" w:eastAsia="宋体" w:cs="Times New Roman"/>
          <w:color w:val="auto"/>
          <w:kern w:val="0"/>
          <w:sz w:val="24"/>
          <w:szCs w:val="24"/>
          <w:u w:val="none" w:color="000000"/>
          <w:shd w:val="clear" w:color="auto" w:fill="FFFFFF"/>
        </w:rPr>
        <w:t>16h</w:t>
      </w:r>
      <w:r>
        <w:rPr>
          <w:rFonts w:ascii="Times New Roman" w:hAnsi="宋体" w:eastAsia="宋体" w:cs="Times New Roman"/>
          <w:color w:val="auto"/>
          <w:kern w:val="0"/>
          <w:sz w:val="24"/>
          <w:szCs w:val="24"/>
          <w:u w:val="none" w:color="000000"/>
          <w:shd w:val="clear" w:color="auto" w:fill="FFFFFF"/>
        </w:rPr>
        <w:t>（全年</w:t>
      </w:r>
      <w:r>
        <w:rPr>
          <w:rFonts w:ascii="Times New Roman" w:hAnsi="Times New Roman" w:eastAsia="宋体" w:cs="Times New Roman"/>
          <w:color w:val="auto"/>
          <w:kern w:val="0"/>
          <w:sz w:val="24"/>
          <w:szCs w:val="24"/>
          <w:u w:val="none" w:color="000000"/>
          <w:shd w:val="clear" w:color="auto" w:fill="FFFFFF"/>
        </w:rPr>
        <w:t>4800h</w:t>
      </w:r>
      <w:r>
        <w:rPr>
          <w:rFonts w:ascii="Times New Roman" w:hAnsi="宋体" w:eastAsia="宋体" w:cs="Times New Roman"/>
          <w:color w:val="auto"/>
          <w:kern w:val="0"/>
          <w:sz w:val="24"/>
          <w:szCs w:val="24"/>
          <w:u w:val="none" w:color="000000"/>
          <w:shd w:val="clear" w:color="auto" w:fill="FFFFFF"/>
        </w:rPr>
        <w:t>）计，</w:t>
      </w:r>
      <w:r>
        <w:rPr>
          <w:rFonts w:ascii="Times New Roman" w:hAnsi="宋体" w:eastAsia="宋体" w:cs="Times New Roman"/>
          <w:color w:val="auto"/>
          <w:kern w:val="0"/>
          <w:sz w:val="24"/>
          <w:szCs w:val="24"/>
          <w:u w:val="none" w:color="000000"/>
        </w:rPr>
        <w:t>风机的风量为</w:t>
      </w:r>
      <w:r>
        <w:rPr>
          <w:rFonts w:ascii="Times New Roman" w:hAnsi="Times New Roman" w:eastAsia="宋体" w:cs="Times New Roman"/>
          <w:color w:val="auto"/>
          <w:kern w:val="0"/>
          <w:sz w:val="24"/>
          <w:szCs w:val="24"/>
          <w:u w:val="none" w:color="000000"/>
        </w:rPr>
        <w:t>5000m</w:t>
      </w:r>
      <w:r>
        <w:rPr>
          <w:rFonts w:ascii="Times New Roman" w:hAnsi="Times New Roman" w:eastAsia="宋体" w:cs="Times New Roman"/>
          <w:color w:val="auto"/>
          <w:kern w:val="0"/>
          <w:sz w:val="24"/>
          <w:szCs w:val="24"/>
          <w:u w:val="none" w:color="000000"/>
          <w:vertAlign w:val="superscript"/>
        </w:rPr>
        <w:t>3</w:t>
      </w:r>
      <w:r>
        <w:rPr>
          <w:rFonts w:ascii="Times New Roman" w:hAnsi="Times New Roman" w:eastAsia="宋体" w:cs="Times New Roman"/>
          <w:color w:val="auto"/>
          <w:kern w:val="0"/>
          <w:sz w:val="24"/>
          <w:szCs w:val="24"/>
          <w:u w:val="none" w:color="000000"/>
        </w:rPr>
        <w:t>/h</w:t>
      </w:r>
      <w:r>
        <w:rPr>
          <w:rFonts w:ascii="Times New Roman" w:hAnsi="宋体" w:eastAsia="宋体" w:cs="Times New Roman"/>
          <w:color w:val="auto"/>
          <w:kern w:val="0"/>
          <w:sz w:val="24"/>
          <w:szCs w:val="24"/>
          <w:u w:val="none" w:color="000000"/>
        </w:rPr>
        <w:t>，</w:t>
      </w:r>
      <w:r>
        <w:rPr>
          <w:rFonts w:ascii="Times New Roman" w:hAnsi="宋体" w:eastAsia="宋体" w:cs="Times New Roman"/>
          <w:color w:val="auto"/>
          <w:kern w:val="0"/>
          <w:sz w:val="24"/>
          <w:szCs w:val="24"/>
          <w:u w:val="none" w:color="000000"/>
          <w:shd w:val="clear" w:color="auto" w:fill="FFFFFF"/>
        </w:rPr>
        <w:t>颗粒物</w:t>
      </w:r>
      <w:r>
        <w:rPr>
          <w:rFonts w:ascii="Times New Roman" w:hAnsi="宋体" w:eastAsia="宋体" w:cs="Times New Roman"/>
          <w:color w:val="auto"/>
          <w:kern w:val="0"/>
          <w:sz w:val="24"/>
          <w:szCs w:val="24"/>
          <w:u w:val="none" w:color="000000"/>
        </w:rPr>
        <w:t>排放速率</w:t>
      </w:r>
      <w:r>
        <w:rPr>
          <w:rFonts w:ascii="Times New Roman" w:hAnsi="Times New Roman" w:eastAsia="宋体" w:cs="Times New Roman"/>
          <w:color w:val="auto"/>
          <w:kern w:val="0"/>
          <w:sz w:val="24"/>
          <w:szCs w:val="24"/>
          <w:u w:val="none" w:color="000000"/>
        </w:rPr>
        <w:t>0.00</w:t>
      </w:r>
      <w:r>
        <w:rPr>
          <w:rFonts w:hint="eastAsia" w:ascii="Times New Roman" w:hAnsi="Times New Roman" w:eastAsia="宋体" w:cs="Times New Roman"/>
          <w:color w:val="auto"/>
          <w:kern w:val="0"/>
          <w:sz w:val="24"/>
          <w:szCs w:val="24"/>
          <w:u w:val="none" w:color="000000"/>
        </w:rPr>
        <w:t>01</w:t>
      </w:r>
      <w:r>
        <w:rPr>
          <w:rFonts w:ascii="Times New Roman" w:hAnsi="Times New Roman" w:eastAsia="宋体" w:cs="Times New Roman"/>
          <w:color w:val="auto"/>
          <w:kern w:val="0"/>
          <w:sz w:val="24"/>
          <w:szCs w:val="24"/>
          <w:u w:val="none" w:color="000000"/>
        </w:rPr>
        <w:t>kg/h</w:t>
      </w:r>
      <w:r>
        <w:rPr>
          <w:rFonts w:ascii="Times New Roman" w:hAnsi="宋体" w:eastAsia="宋体" w:cs="Times New Roman"/>
          <w:color w:val="auto"/>
          <w:kern w:val="0"/>
          <w:sz w:val="24"/>
          <w:szCs w:val="24"/>
          <w:u w:val="none" w:color="000000"/>
        </w:rPr>
        <w:t>、排放浓度为</w:t>
      </w:r>
      <w:r>
        <w:rPr>
          <w:rFonts w:ascii="Times New Roman" w:hAnsi="Times New Roman" w:eastAsia="宋体" w:cs="Times New Roman"/>
          <w:color w:val="auto"/>
          <w:kern w:val="0"/>
          <w:sz w:val="24"/>
          <w:szCs w:val="24"/>
          <w:u w:val="none" w:color="000000"/>
        </w:rPr>
        <w:t>0.0</w:t>
      </w:r>
      <w:r>
        <w:rPr>
          <w:rFonts w:hint="eastAsia" w:ascii="Times New Roman" w:hAnsi="Times New Roman" w:eastAsia="宋体" w:cs="Times New Roman"/>
          <w:color w:val="auto"/>
          <w:kern w:val="0"/>
          <w:sz w:val="24"/>
          <w:szCs w:val="24"/>
          <w:u w:val="none" w:color="000000"/>
        </w:rPr>
        <w:t>21</w:t>
      </w:r>
      <w:r>
        <w:rPr>
          <w:rFonts w:ascii="Times New Roman" w:hAnsi="Times New Roman" w:eastAsia="宋体" w:cs="Times New Roman"/>
          <w:color w:val="auto"/>
          <w:kern w:val="0"/>
          <w:sz w:val="24"/>
          <w:szCs w:val="24"/>
          <w:u w:val="none" w:color="000000"/>
        </w:rPr>
        <w:t>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，满足《大气污染物综合排放标准》（</w:t>
      </w:r>
      <w:r>
        <w:rPr>
          <w:rFonts w:ascii="Times New Roman" w:hAnsi="Times New Roman" w:eastAsia="宋体" w:cs="Times New Roman"/>
          <w:color w:val="auto"/>
          <w:kern w:val="0"/>
          <w:sz w:val="24"/>
          <w:szCs w:val="24"/>
          <w:u w:val="none" w:color="000000"/>
        </w:rPr>
        <w:t>GB16297-1996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中二级标准要求，对周围环境影响较小。</w:t>
      </w:r>
    </w:p>
    <w:p>
      <w:pPr>
        <w:widowControl/>
        <w:snapToGrid w:val="0"/>
        <w:spacing w:line="360" w:lineRule="auto"/>
        <w:ind w:firstLine="468" w:firstLineChars="195"/>
        <w:textAlignment w:val="baseline"/>
        <w:rPr>
          <w:rFonts w:hint="eastAsia" w:ascii="Times New Roman" w:hAnsi="宋体" w:eastAsia="宋体" w:cs="Times New Roman"/>
          <w:color w:val="auto"/>
          <w:kern w:val="0"/>
          <w:sz w:val="24"/>
          <w:szCs w:val="24"/>
          <w:u w:val="none" w:color="000000"/>
        </w:rPr>
      </w:pPr>
      <w:r>
        <w:rPr>
          <w:rFonts w:ascii="Times New Roman" w:hAnsi="Times New Roman" w:eastAsia="宋体" w:cs="Times New Roman"/>
          <w:color w:val="auto"/>
          <w:kern w:val="0"/>
          <w:sz w:val="24"/>
          <w:szCs w:val="24"/>
          <w:u w:val="none" w:color="000000"/>
        </w:rPr>
        <w:fldChar w:fldCharType="begin"/>
      </w:r>
      <w:r>
        <w:rPr>
          <w:rFonts w:ascii="Times New Roman" w:hAnsi="Times New Roman" w:eastAsia="宋体" w:cs="Times New Roman"/>
          <w:color w:val="auto"/>
          <w:kern w:val="0"/>
          <w:sz w:val="24"/>
          <w:szCs w:val="24"/>
          <w:u w:val="none" w:color="000000"/>
        </w:rPr>
        <w:instrText xml:space="preserve"> = 3 \* GB3 </w:instrText>
      </w:r>
      <w:r>
        <w:rPr>
          <w:rFonts w:ascii="Times New Roman" w:hAnsi="Times New Roman" w:eastAsia="宋体" w:cs="Times New Roman"/>
          <w:color w:val="auto"/>
          <w:kern w:val="0"/>
          <w:sz w:val="24"/>
          <w:szCs w:val="24"/>
          <w:u w:val="none" w:color="000000"/>
        </w:rPr>
        <w:fldChar w:fldCharType="separate"/>
      </w:r>
      <w:r>
        <w:rPr>
          <w:rFonts w:ascii="Times New Roman" w:hAnsi="宋体" w:eastAsia="宋体" w:cs="Times New Roman"/>
          <w:color w:val="auto"/>
          <w:kern w:val="0"/>
          <w:sz w:val="24"/>
          <w:szCs w:val="24"/>
          <w:u w:val="none" w:color="000000"/>
        </w:rPr>
        <w:t>③</w:t>
      </w:r>
      <w:r>
        <w:rPr>
          <w:rFonts w:ascii="Times New Roman" w:hAnsi="Times New Roman" w:eastAsia="宋体" w:cs="Times New Roman"/>
          <w:color w:val="auto"/>
          <w:kern w:val="0"/>
          <w:sz w:val="24"/>
          <w:szCs w:val="24"/>
          <w:u w:val="none" w:color="000000"/>
        </w:rPr>
        <w:fldChar w:fldCharType="end"/>
      </w:r>
      <w:r>
        <w:rPr>
          <w:rFonts w:ascii="Times New Roman" w:hAnsi="Times New Roman" w:eastAsia="宋体" w:cs="Times New Roman"/>
          <w:color w:val="auto"/>
          <w:kern w:val="0"/>
          <w:sz w:val="24"/>
          <w:szCs w:val="24"/>
          <w:u w:val="none" w:color="000000"/>
        </w:rPr>
        <w:t>3#</w:t>
      </w:r>
      <w:r>
        <w:rPr>
          <w:rFonts w:ascii="Times New Roman" w:hAnsi="宋体" w:eastAsia="宋体" w:cs="Times New Roman"/>
          <w:color w:val="auto"/>
          <w:kern w:val="0"/>
          <w:sz w:val="24"/>
          <w:szCs w:val="24"/>
          <w:u w:val="none" w:color="000000"/>
        </w:rPr>
        <w:t>排气筒</w:t>
      </w:r>
    </w:p>
    <w:p>
      <w:pPr>
        <w:widowControl/>
        <w:snapToGrid w:val="0"/>
        <w:spacing w:line="360" w:lineRule="auto"/>
        <w:ind w:firstLine="468" w:firstLineChars="195"/>
        <w:textAlignment w:val="baseline"/>
        <w:rPr>
          <w:rFonts w:hint="eastAsia" w:ascii="Times New Roman" w:hAnsi="宋体" w:eastAsia="宋体" w:cs="Times New Roman"/>
          <w:color w:val="auto"/>
          <w:kern w:val="0"/>
          <w:sz w:val="24"/>
          <w:szCs w:val="24"/>
          <w:u w:val="none" w:color="000000"/>
        </w:rPr>
      </w:pPr>
      <w:r>
        <w:rPr>
          <w:rFonts w:hint="eastAsia" w:ascii="Times New Roman" w:hAnsi="宋体" w:eastAsia="宋体" w:cs="Times New Roman"/>
          <w:color w:val="auto"/>
          <w:kern w:val="0"/>
          <w:sz w:val="24"/>
          <w:szCs w:val="20"/>
          <w:u w:val="none" w:color="000000"/>
        </w:rPr>
        <w:t>项目</w:t>
      </w:r>
      <w:r>
        <w:rPr>
          <w:rFonts w:ascii="Times New Roman" w:hAnsi="Times New Roman" w:eastAsia="宋体" w:cs="Times New Roman"/>
          <w:bCs/>
          <w:color w:val="auto"/>
          <w:kern w:val="0"/>
          <w:sz w:val="24"/>
          <w:szCs w:val="20"/>
          <w:u w:val="none" w:color="000000"/>
        </w:rPr>
        <w:t>G6</w:t>
      </w:r>
      <w:r>
        <w:rPr>
          <w:rFonts w:ascii="Times New Roman" w:hAnsi="宋体" w:eastAsia="宋体" w:cs="Times New Roman"/>
          <w:bCs/>
          <w:color w:val="auto"/>
          <w:kern w:val="0"/>
          <w:sz w:val="24"/>
          <w:szCs w:val="20"/>
          <w:u w:val="none" w:color="000000"/>
        </w:rPr>
        <w:t>钢结构产品喷漆、烘干工序产生的颗粒物、非甲烷总烃，</w:t>
      </w:r>
      <w:r>
        <w:rPr>
          <w:rFonts w:ascii="Times New Roman" w:hAnsi="宋体" w:eastAsia="宋体" w:cs="Times New Roman"/>
          <w:color w:val="auto"/>
          <w:kern w:val="0"/>
          <w:sz w:val="24"/>
          <w:szCs w:val="20"/>
          <w:u w:val="none" w:color="000000"/>
        </w:rPr>
        <w:t>经管道引入</w:t>
      </w:r>
      <w:r>
        <w:rPr>
          <w:rFonts w:hint="eastAsia" w:ascii="Times New Roman" w:hAnsi="Times New Roman" w:eastAsia="宋体" w:cs="Times New Roman"/>
          <w:color w:val="auto"/>
          <w:kern w:val="0"/>
          <w:sz w:val="24"/>
          <w:szCs w:val="20"/>
          <w:u w:val="none" w:color="000000"/>
        </w:rPr>
        <w:t>4</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废气措施（过滤棉</w:t>
      </w:r>
      <w:r>
        <w:rPr>
          <w:rFonts w:ascii="Times New Roman" w:hAnsi="Times New Roman" w:eastAsia="宋体" w:cs="Times New Roman"/>
          <w:color w:val="auto"/>
          <w:kern w:val="0"/>
          <w:sz w:val="24"/>
          <w:szCs w:val="20"/>
          <w:u w:val="none" w:color="000000"/>
        </w:rPr>
        <w:t>+UV</w:t>
      </w:r>
      <w:r>
        <w:rPr>
          <w:rFonts w:ascii="Times New Roman" w:hAnsi="宋体" w:eastAsia="宋体" w:cs="Times New Roman"/>
          <w:color w:val="auto"/>
          <w:kern w:val="0"/>
          <w:sz w:val="24"/>
          <w:szCs w:val="20"/>
          <w:u w:val="none" w:color="000000"/>
        </w:rPr>
        <w:t>光催化氧化）处理后由一根</w:t>
      </w:r>
      <w:r>
        <w:rPr>
          <w:rFonts w:ascii="Times New Roman" w:hAnsi="Times New Roman" w:eastAsia="宋体" w:cs="Times New Roman"/>
          <w:color w:val="auto"/>
          <w:kern w:val="0"/>
          <w:sz w:val="24"/>
          <w:szCs w:val="20"/>
          <w:u w:val="none" w:color="000000"/>
        </w:rPr>
        <w:t>15m</w:t>
      </w:r>
      <w:r>
        <w:rPr>
          <w:rFonts w:ascii="Times New Roman" w:hAnsi="宋体" w:eastAsia="宋体" w:cs="Times New Roman"/>
          <w:color w:val="auto"/>
          <w:kern w:val="0"/>
          <w:sz w:val="24"/>
          <w:szCs w:val="20"/>
          <w:u w:val="none" w:color="000000"/>
        </w:rPr>
        <w:t>高的</w:t>
      </w:r>
      <w:r>
        <w:rPr>
          <w:rFonts w:hint="eastAsia" w:ascii="Times New Roman" w:hAnsi="Times New Roman" w:eastAsia="宋体" w:cs="Times New Roman"/>
          <w:color w:val="auto"/>
          <w:kern w:val="0"/>
          <w:sz w:val="24"/>
          <w:szCs w:val="20"/>
          <w:u w:val="none" w:color="000000"/>
        </w:rPr>
        <w:t>3</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排气筒高空排放。非甲烷总烃产生量为</w:t>
      </w:r>
      <w:r>
        <w:rPr>
          <w:rFonts w:ascii="Times New Roman" w:hAnsi="Times New Roman" w:eastAsia="宋体" w:cs="Times New Roman"/>
          <w:bCs/>
          <w:color w:val="auto"/>
          <w:kern w:val="0"/>
          <w:sz w:val="24"/>
          <w:szCs w:val="20"/>
          <w:u w:val="none" w:color="000000"/>
        </w:rPr>
        <w:t>0.2844</w:t>
      </w:r>
      <w:r>
        <w:rPr>
          <w:rFonts w:ascii="Times New Roman" w:hAnsi="Times New Roman" w:eastAsia="宋体" w:cs="Times New Roman"/>
          <w:color w:val="auto"/>
          <w:kern w:val="0"/>
          <w:sz w:val="24"/>
          <w:szCs w:val="20"/>
          <w:u w:val="none" w:color="000000"/>
        </w:rPr>
        <w:t>t/a</w:t>
      </w:r>
      <w:r>
        <w:rPr>
          <w:rFonts w:ascii="Times New Roman" w:hAnsi="宋体" w:eastAsia="宋体" w:cs="Times New Roman"/>
          <w:color w:val="auto"/>
          <w:kern w:val="0"/>
          <w:sz w:val="24"/>
          <w:szCs w:val="20"/>
          <w:u w:val="none" w:color="000000"/>
        </w:rPr>
        <w:t>，</w:t>
      </w:r>
      <w:r>
        <w:rPr>
          <w:rFonts w:ascii="Times New Roman" w:hAnsi="宋体" w:eastAsia="宋体" w:cs="Times New Roman"/>
          <w:bCs/>
          <w:color w:val="auto"/>
          <w:kern w:val="0"/>
          <w:sz w:val="24"/>
          <w:szCs w:val="20"/>
          <w:u w:val="none" w:color="000000"/>
        </w:rPr>
        <w:t>颗粒物产生量为</w:t>
      </w:r>
      <w:r>
        <w:rPr>
          <w:rFonts w:ascii="Times New Roman" w:hAnsi="Times New Roman" w:eastAsia="宋体" w:cs="Times New Roman"/>
          <w:bCs/>
          <w:color w:val="auto"/>
          <w:kern w:val="0"/>
          <w:sz w:val="24"/>
          <w:szCs w:val="20"/>
          <w:u w:val="none" w:color="000000"/>
        </w:rPr>
        <w:t>0.1221t/a</w:t>
      </w:r>
      <w:r>
        <w:rPr>
          <w:rFonts w:ascii="Times New Roman" w:hAnsi="宋体" w:eastAsia="宋体" w:cs="Times New Roman"/>
          <w:bCs/>
          <w:color w:val="auto"/>
          <w:kern w:val="0"/>
          <w:sz w:val="24"/>
          <w:szCs w:val="20"/>
          <w:u w:val="none" w:color="000000"/>
        </w:rPr>
        <w:t>。废气治理措施对非甲烷总烃的</w:t>
      </w:r>
      <w:r>
        <w:rPr>
          <w:rFonts w:ascii="Times New Roman" w:hAnsi="宋体" w:eastAsia="宋体" w:cs="Times New Roman"/>
          <w:color w:val="auto"/>
          <w:kern w:val="0"/>
          <w:sz w:val="24"/>
          <w:szCs w:val="24"/>
          <w:u w:val="none" w:color="000000"/>
          <w:shd w:val="clear" w:color="auto" w:fill="FFFFFF"/>
        </w:rPr>
        <w:t>处理效率按</w:t>
      </w:r>
      <w:r>
        <w:rPr>
          <w:rFonts w:ascii="Times New Roman" w:hAnsi="Times New Roman" w:eastAsia="宋体" w:cs="Times New Roman"/>
          <w:color w:val="auto"/>
          <w:kern w:val="0"/>
          <w:sz w:val="24"/>
          <w:szCs w:val="24"/>
          <w:u w:val="none" w:color="000000"/>
          <w:shd w:val="clear" w:color="auto" w:fill="FFFFFF"/>
        </w:rPr>
        <w:t>70%</w:t>
      </w:r>
      <w:r>
        <w:rPr>
          <w:rFonts w:ascii="Times New Roman" w:hAnsi="宋体" w:eastAsia="宋体" w:cs="Times New Roman"/>
          <w:color w:val="auto"/>
          <w:kern w:val="0"/>
          <w:sz w:val="24"/>
          <w:szCs w:val="24"/>
          <w:u w:val="none" w:color="000000"/>
          <w:shd w:val="clear" w:color="auto" w:fill="FFFFFF"/>
        </w:rPr>
        <w:t>计算，对颗粒物的处理效率按</w:t>
      </w:r>
      <w:r>
        <w:rPr>
          <w:rFonts w:ascii="Times New Roman" w:hAnsi="Times New Roman" w:eastAsia="宋体" w:cs="Times New Roman"/>
          <w:color w:val="auto"/>
          <w:kern w:val="0"/>
          <w:sz w:val="24"/>
          <w:szCs w:val="24"/>
          <w:u w:val="none" w:color="000000"/>
          <w:shd w:val="clear" w:color="auto" w:fill="FFFFFF"/>
        </w:rPr>
        <w:t>90%</w:t>
      </w:r>
      <w:r>
        <w:rPr>
          <w:rFonts w:ascii="Times New Roman" w:hAnsi="宋体" w:eastAsia="宋体" w:cs="Times New Roman"/>
          <w:color w:val="auto"/>
          <w:kern w:val="0"/>
          <w:sz w:val="24"/>
          <w:szCs w:val="24"/>
          <w:u w:val="none" w:color="000000"/>
          <w:shd w:val="clear" w:color="auto" w:fill="FFFFFF"/>
        </w:rPr>
        <w:t>计算，则</w:t>
      </w:r>
      <w:r>
        <w:rPr>
          <w:rFonts w:ascii="Times New Roman" w:hAnsi="宋体" w:eastAsia="宋体" w:cs="Times New Roman"/>
          <w:color w:val="auto"/>
          <w:kern w:val="0"/>
          <w:sz w:val="24"/>
          <w:szCs w:val="20"/>
          <w:u w:val="none" w:color="000000"/>
        </w:rPr>
        <w:t>非甲烷总烃排放量为</w:t>
      </w:r>
      <w:r>
        <w:rPr>
          <w:rFonts w:ascii="Times New Roman" w:hAnsi="Times New Roman" w:eastAsia="宋体" w:cs="Times New Roman"/>
          <w:color w:val="auto"/>
          <w:kern w:val="0"/>
          <w:sz w:val="24"/>
          <w:szCs w:val="20"/>
          <w:u w:val="none" w:color="000000"/>
        </w:rPr>
        <w:t>0.0853t/a</w:t>
      </w:r>
      <w:r>
        <w:rPr>
          <w:rFonts w:ascii="Times New Roman" w:hAnsi="宋体" w:eastAsia="宋体" w:cs="Times New Roman"/>
          <w:color w:val="auto"/>
          <w:kern w:val="0"/>
          <w:sz w:val="24"/>
          <w:szCs w:val="20"/>
          <w:u w:val="none" w:color="000000"/>
        </w:rPr>
        <w:t>，</w:t>
      </w:r>
      <w:r>
        <w:rPr>
          <w:rFonts w:ascii="Times New Roman" w:hAnsi="宋体" w:eastAsia="宋体" w:cs="Times New Roman"/>
          <w:color w:val="auto"/>
          <w:kern w:val="0"/>
          <w:sz w:val="24"/>
          <w:szCs w:val="24"/>
          <w:u w:val="none" w:color="000000"/>
          <w:shd w:val="clear" w:color="auto" w:fill="FFFFFF"/>
        </w:rPr>
        <w:t>颗粒物</w:t>
      </w:r>
      <w:r>
        <w:rPr>
          <w:rFonts w:ascii="Times New Roman" w:hAnsi="宋体" w:eastAsia="宋体" w:cs="Times New Roman"/>
          <w:color w:val="auto"/>
          <w:kern w:val="0"/>
          <w:sz w:val="24"/>
          <w:szCs w:val="20"/>
          <w:u w:val="none" w:color="000000"/>
        </w:rPr>
        <w:t>排放量</w:t>
      </w:r>
      <w:r>
        <w:rPr>
          <w:rFonts w:ascii="Times New Roman" w:hAnsi="Times New Roman" w:eastAsia="宋体" w:cs="Times New Roman"/>
          <w:color w:val="auto"/>
          <w:kern w:val="0"/>
          <w:sz w:val="24"/>
          <w:szCs w:val="20"/>
          <w:u w:val="none" w:color="000000"/>
        </w:rPr>
        <w:t>0.0122t/a</w:t>
      </w:r>
      <w:r>
        <w:rPr>
          <w:rFonts w:ascii="Times New Roman" w:hAnsi="宋体" w:eastAsia="宋体" w:cs="Times New Roman"/>
          <w:color w:val="auto"/>
          <w:kern w:val="0"/>
          <w:sz w:val="24"/>
          <w:szCs w:val="24"/>
          <w:u w:val="none" w:color="000000"/>
          <w:shd w:val="clear" w:color="auto" w:fill="FFFFFF"/>
        </w:rPr>
        <w:t>，每日工作时间按</w:t>
      </w:r>
      <w:r>
        <w:rPr>
          <w:rFonts w:ascii="Times New Roman" w:hAnsi="Times New Roman" w:eastAsia="宋体" w:cs="Times New Roman"/>
          <w:color w:val="auto"/>
          <w:kern w:val="0"/>
          <w:sz w:val="24"/>
          <w:szCs w:val="24"/>
          <w:u w:val="none" w:color="000000"/>
          <w:shd w:val="clear" w:color="auto" w:fill="FFFFFF"/>
        </w:rPr>
        <w:t>16h</w:t>
      </w:r>
      <w:r>
        <w:rPr>
          <w:rFonts w:ascii="Times New Roman" w:hAnsi="宋体" w:eastAsia="宋体" w:cs="Times New Roman"/>
          <w:color w:val="auto"/>
          <w:kern w:val="0"/>
          <w:sz w:val="24"/>
          <w:szCs w:val="24"/>
          <w:u w:val="none" w:color="000000"/>
          <w:shd w:val="clear" w:color="auto" w:fill="FFFFFF"/>
        </w:rPr>
        <w:t>（全年</w:t>
      </w:r>
      <w:r>
        <w:rPr>
          <w:rFonts w:ascii="Times New Roman" w:hAnsi="Times New Roman" w:eastAsia="宋体" w:cs="Times New Roman"/>
          <w:color w:val="auto"/>
          <w:kern w:val="0"/>
          <w:sz w:val="24"/>
          <w:szCs w:val="24"/>
          <w:u w:val="none" w:color="000000"/>
          <w:shd w:val="clear" w:color="auto" w:fill="FFFFFF"/>
        </w:rPr>
        <w:t>4800h</w:t>
      </w:r>
      <w:r>
        <w:rPr>
          <w:rFonts w:ascii="Times New Roman" w:hAnsi="宋体" w:eastAsia="宋体" w:cs="Times New Roman"/>
          <w:color w:val="auto"/>
          <w:kern w:val="0"/>
          <w:sz w:val="24"/>
          <w:szCs w:val="24"/>
          <w:u w:val="none" w:color="000000"/>
          <w:shd w:val="clear" w:color="auto" w:fill="FFFFFF"/>
        </w:rPr>
        <w:t>）计，</w:t>
      </w:r>
      <w:r>
        <w:rPr>
          <w:rFonts w:ascii="Times New Roman" w:hAnsi="宋体" w:eastAsia="宋体" w:cs="Times New Roman"/>
          <w:color w:val="auto"/>
          <w:kern w:val="0"/>
          <w:sz w:val="24"/>
          <w:szCs w:val="24"/>
          <w:u w:val="none" w:color="000000"/>
        </w:rPr>
        <w:t>风机的风量为</w:t>
      </w:r>
      <w:r>
        <w:rPr>
          <w:rFonts w:ascii="Times New Roman" w:hAnsi="Times New Roman" w:eastAsia="宋体" w:cs="Times New Roman"/>
          <w:color w:val="auto"/>
          <w:kern w:val="0"/>
          <w:sz w:val="24"/>
          <w:szCs w:val="24"/>
          <w:u w:val="none" w:color="000000"/>
        </w:rPr>
        <w:t>20000m</w:t>
      </w:r>
      <w:r>
        <w:rPr>
          <w:rFonts w:ascii="Times New Roman" w:hAnsi="Times New Roman" w:eastAsia="宋体" w:cs="Times New Roman"/>
          <w:color w:val="auto"/>
          <w:kern w:val="0"/>
          <w:sz w:val="24"/>
          <w:szCs w:val="24"/>
          <w:u w:val="none" w:color="000000"/>
          <w:vertAlign w:val="superscript"/>
        </w:rPr>
        <w:t>3</w:t>
      </w:r>
      <w:r>
        <w:rPr>
          <w:rFonts w:ascii="Times New Roman" w:hAnsi="Times New Roman" w:eastAsia="宋体" w:cs="Times New Roman"/>
          <w:color w:val="auto"/>
          <w:kern w:val="0"/>
          <w:sz w:val="24"/>
          <w:szCs w:val="24"/>
          <w:u w:val="none" w:color="000000"/>
        </w:rPr>
        <w:t>/h</w:t>
      </w:r>
      <w:r>
        <w:rPr>
          <w:rFonts w:ascii="Times New Roman" w:hAnsi="宋体" w:eastAsia="宋体" w:cs="Times New Roman"/>
          <w:color w:val="auto"/>
          <w:kern w:val="0"/>
          <w:sz w:val="24"/>
          <w:szCs w:val="24"/>
          <w:u w:val="none" w:color="000000"/>
        </w:rPr>
        <w:t>，</w:t>
      </w:r>
      <w:r>
        <w:rPr>
          <w:rFonts w:ascii="Times New Roman" w:hAnsi="宋体" w:eastAsia="宋体" w:cs="Times New Roman"/>
          <w:color w:val="auto"/>
          <w:kern w:val="0"/>
          <w:sz w:val="24"/>
          <w:szCs w:val="20"/>
          <w:u w:val="none" w:color="000000"/>
        </w:rPr>
        <w:t>非甲烷总烃</w:t>
      </w:r>
      <w:r>
        <w:rPr>
          <w:rFonts w:ascii="Times New Roman" w:hAnsi="宋体" w:eastAsia="宋体" w:cs="Times New Roman"/>
          <w:color w:val="auto"/>
          <w:kern w:val="0"/>
          <w:sz w:val="24"/>
          <w:szCs w:val="24"/>
          <w:u w:val="none" w:color="000000"/>
        </w:rPr>
        <w:t>排放速率</w:t>
      </w:r>
      <w:r>
        <w:rPr>
          <w:rFonts w:ascii="Times New Roman" w:hAnsi="Times New Roman" w:eastAsia="宋体" w:cs="Times New Roman"/>
          <w:color w:val="auto"/>
          <w:kern w:val="0"/>
          <w:sz w:val="24"/>
          <w:szCs w:val="24"/>
          <w:u w:val="none" w:color="000000"/>
        </w:rPr>
        <w:t>0.0178kg/h</w:t>
      </w:r>
      <w:r>
        <w:rPr>
          <w:rFonts w:ascii="Times New Roman" w:hAnsi="宋体" w:eastAsia="宋体" w:cs="Times New Roman"/>
          <w:color w:val="auto"/>
          <w:kern w:val="0"/>
          <w:sz w:val="24"/>
          <w:szCs w:val="24"/>
          <w:u w:val="none" w:color="000000"/>
        </w:rPr>
        <w:t>、排放浓度为</w:t>
      </w:r>
      <w:r>
        <w:rPr>
          <w:rFonts w:ascii="Times New Roman" w:hAnsi="Times New Roman" w:eastAsia="宋体" w:cs="Times New Roman"/>
          <w:color w:val="auto"/>
          <w:kern w:val="0"/>
          <w:sz w:val="24"/>
          <w:szCs w:val="24"/>
          <w:u w:val="none" w:color="000000"/>
        </w:rPr>
        <w:t>0.889mg/m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，满足《工业企业挥发性有机物排放控制标准》（</w:t>
      </w:r>
      <w:r>
        <w:rPr>
          <w:rFonts w:ascii="Times New Roman" w:hAnsi="Times New Roman" w:eastAsia="宋体" w:cs="Times New Roman"/>
          <w:color w:val="auto"/>
          <w:kern w:val="0"/>
          <w:sz w:val="24"/>
          <w:szCs w:val="24"/>
          <w:u w:val="none" w:color="000000"/>
        </w:rPr>
        <w:t>DB13/2322-2016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1</w:t>
      </w:r>
      <w:r>
        <w:rPr>
          <w:rFonts w:ascii="Times New Roman" w:hAnsi="宋体" w:eastAsia="宋体" w:cs="Times New Roman"/>
          <w:color w:val="auto"/>
          <w:kern w:val="0"/>
          <w:sz w:val="24"/>
          <w:szCs w:val="24"/>
          <w:u w:val="none" w:color="000000"/>
        </w:rPr>
        <w:t>表面涂装业最高允许排放浓度标准；颗粒物排放速率</w:t>
      </w:r>
      <w:r>
        <w:rPr>
          <w:rFonts w:ascii="Times New Roman" w:hAnsi="Times New Roman" w:eastAsia="宋体" w:cs="Times New Roman"/>
          <w:color w:val="auto"/>
          <w:kern w:val="0"/>
          <w:sz w:val="24"/>
          <w:szCs w:val="24"/>
          <w:u w:val="none" w:color="000000"/>
        </w:rPr>
        <w:t>0.0025kg/h</w:t>
      </w:r>
      <w:r>
        <w:rPr>
          <w:rFonts w:ascii="Times New Roman" w:hAnsi="宋体" w:eastAsia="宋体" w:cs="Times New Roman"/>
          <w:color w:val="auto"/>
          <w:kern w:val="0"/>
          <w:sz w:val="24"/>
          <w:szCs w:val="24"/>
          <w:u w:val="none" w:color="000000"/>
        </w:rPr>
        <w:t>、排放浓度为</w:t>
      </w:r>
      <w:r>
        <w:rPr>
          <w:rFonts w:ascii="Times New Roman" w:hAnsi="Times New Roman" w:eastAsia="宋体" w:cs="Times New Roman"/>
          <w:color w:val="auto"/>
          <w:kern w:val="0"/>
          <w:sz w:val="24"/>
          <w:szCs w:val="24"/>
          <w:u w:val="none" w:color="000000"/>
        </w:rPr>
        <w:t>0.127mg/m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，满足《大气污染物综合排放标准》（</w:t>
      </w:r>
      <w:r>
        <w:rPr>
          <w:rFonts w:ascii="Times New Roman" w:hAnsi="Times New Roman" w:eastAsia="宋体" w:cs="Times New Roman"/>
          <w:color w:val="auto"/>
          <w:kern w:val="0"/>
          <w:sz w:val="24"/>
          <w:szCs w:val="24"/>
          <w:u w:val="none" w:color="000000"/>
        </w:rPr>
        <w:t>GB16297-1996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中二级标准要求，对周围环境影响较小。</w:t>
      </w:r>
    </w:p>
    <w:p>
      <w:pPr>
        <w:widowControl/>
        <w:snapToGrid w:val="0"/>
        <w:spacing w:line="360" w:lineRule="auto"/>
        <w:ind w:firstLine="468" w:firstLineChars="195"/>
        <w:textAlignment w:val="baseline"/>
        <w:rPr>
          <w:rFonts w:ascii="Times New Roman" w:hAnsi="Times New Roman" w:eastAsia="宋体" w:cs="Times New Roman"/>
          <w:color w:val="auto"/>
          <w:kern w:val="0"/>
          <w:sz w:val="24"/>
          <w:szCs w:val="24"/>
          <w:u w:val="none" w:color="000000"/>
        </w:rPr>
      </w:pPr>
      <w:r>
        <w:rPr>
          <w:rFonts w:ascii="Times New Roman" w:hAnsi="Times New Roman" w:eastAsia="宋体" w:cs="Times New Roman"/>
          <w:color w:val="auto"/>
          <w:kern w:val="0"/>
          <w:sz w:val="24"/>
          <w:szCs w:val="24"/>
          <w:u w:val="none" w:color="000000"/>
        </w:rPr>
        <w:fldChar w:fldCharType="begin"/>
      </w:r>
      <w:r>
        <w:rPr>
          <w:rFonts w:ascii="Times New Roman" w:hAnsi="Times New Roman" w:eastAsia="宋体" w:cs="Times New Roman"/>
          <w:color w:val="auto"/>
          <w:kern w:val="0"/>
          <w:sz w:val="24"/>
          <w:szCs w:val="24"/>
          <w:u w:val="none" w:color="000000"/>
        </w:rPr>
        <w:instrText xml:space="preserve"> </w:instrText>
      </w:r>
      <w:r>
        <w:rPr>
          <w:rFonts w:hint="eastAsia" w:ascii="Times New Roman" w:hAnsi="Times New Roman" w:eastAsia="宋体" w:cs="Times New Roman"/>
          <w:color w:val="auto"/>
          <w:kern w:val="0"/>
          <w:sz w:val="24"/>
          <w:szCs w:val="24"/>
          <w:u w:val="none" w:color="000000"/>
        </w:rPr>
        <w:instrText xml:space="preserve">= 4 \* GB3</w:instrText>
      </w:r>
      <w:r>
        <w:rPr>
          <w:rFonts w:ascii="Times New Roman" w:hAnsi="Times New Roman" w:eastAsia="宋体" w:cs="Times New Roman"/>
          <w:color w:val="auto"/>
          <w:kern w:val="0"/>
          <w:sz w:val="24"/>
          <w:szCs w:val="24"/>
          <w:u w:val="none" w:color="000000"/>
        </w:rPr>
        <w:instrText xml:space="preserve"> </w:instrText>
      </w:r>
      <w:r>
        <w:rPr>
          <w:rFonts w:ascii="Times New Roman" w:hAnsi="Times New Roman" w:eastAsia="宋体" w:cs="Times New Roman"/>
          <w:color w:val="auto"/>
          <w:kern w:val="0"/>
          <w:sz w:val="24"/>
          <w:szCs w:val="24"/>
          <w:u w:val="none" w:color="000000"/>
        </w:rPr>
        <w:fldChar w:fldCharType="separate"/>
      </w:r>
      <w:r>
        <w:rPr>
          <w:rFonts w:hint="eastAsia" w:ascii="Times New Roman" w:hAnsi="Times New Roman" w:eastAsia="宋体" w:cs="Times New Roman"/>
          <w:color w:val="auto"/>
          <w:kern w:val="0"/>
          <w:sz w:val="24"/>
          <w:szCs w:val="24"/>
          <w:u w:val="none" w:color="000000"/>
        </w:rPr>
        <w:t>④</w:t>
      </w:r>
      <w:r>
        <w:rPr>
          <w:rFonts w:ascii="Times New Roman" w:hAnsi="Times New Roman" w:eastAsia="宋体" w:cs="Times New Roman"/>
          <w:color w:val="auto"/>
          <w:kern w:val="0"/>
          <w:sz w:val="24"/>
          <w:szCs w:val="24"/>
          <w:u w:val="none" w:color="000000"/>
        </w:rPr>
        <w:fldChar w:fldCharType="end"/>
      </w:r>
      <w:r>
        <w:rPr>
          <w:rFonts w:hint="eastAsia" w:ascii="Times New Roman" w:hAnsi="Times New Roman" w:eastAsia="宋体" w:cs="Times New Roman"/>
          <w:color w:val="auto"/>
          <w:kern w:val="0"/>
          <w:sz w:val="24"/>
          <w:szCs w:val="24"/>
          <w:u w:val="none" w:color="000000"/>
        </w:rPr>
        <w:t>4</w:t>
      </w:r>
      <w:r>
        <w:rPr>
          <w:rFonts w:ascii="Times New Roman" w:hAnsi="Times New Roman" w:eastAsia="宋体" w:cs="Times New Roman"/>
          <w:color w:val="auto"/>
          <w:kern w:val="0"/>
          <w:sz w:val="24"/>
          <w:szCs w:val="24"/>
          <w:u w:val="none" w:color="000000"/>
        </w:rPr>
        <w:t>#</w:t>
      </w:r>
      <w:r>
        <w:rPr>
          <w:rFonts w:ascii="Times New Roman" w:hAnsi="宋体" w:eastAsia="宋体" w:cs="Times New Roman"/>
          <w:color w:val="auto"/>
          <w:kern w:val="0"/>
          <w:sz w:val="24"/>
          <w:szCs w:val="24"/>
          <w:u w:val="none" w:color="000000"/>
        </w:rPr>
        <w:t>排气筒</w:t>
      </w:r>
    </w:p>
    <w:p>
      <w:pPr>
        <w:widowControl/>
        <w:spacing w:line="360" w:lineRule="auto"/>
        <w:ind w:firstLine="480" w:firstLineChars="200"/>
        <w:jc w:val="left"/>
        <w:textAlignment w:val="baseline"/>
        <w:rPr>
          <w:rFonts w:hint="eastAsia" w:ascii="Times New Roman" w:hAnsi="宋体" w:eastAsia="宋体" w:cs="Times New Roman"/>
          <w:color w:val="auto"/>
          <w:kern w:val="0"/>
          <w:sz w:val="24"/>
          <w:szCs w:val="24"/>
          <w:u w:val="none" w:color="000000"/>
        </w:rPr>
      </w:pPr>
      <w:r>
        <w:rPr>
          <w:rFonts w:hint="eastAsia" w:ascii="Times New Roman" w:hAnsi="宋体" w:eastAsia="宋体" w:cs="Times New Roman"/>
          <w:color w:val="auto"/>
          <w:kern w:val="0"/>
          <w:sz w:val="24"/>
          <w:szCs w:val="20"/>
          <w:u w:val="none" w:color="000000"/>
        </w:rPr>
        <w:t>项目</w:t>
      </w:r>
      <w:r>
        <w:rPr>
          <w:rFonts w:ascii="Times New Roman" w:hAnsi="Times New Roman" w:eastAsia="宋体" w:cs="Times New Roman"/>
          <w:bCs/>
          <w:color w:val="auto"/>
          <w:kern w:val="0"/>
          <w:sz w:val="24"/>
          <w:szCs w:val="20"/>
          <w:u w:val="none" w:color="000000"/>
        </w:rPr>
        <w:t>G7</w:t>
      </w:r>
      <w:r>
        <w:rPr>
          <w:rFonts w:ascii="Times New Roman" w:hAnsi="宋体" w:eastAsia="宋体" w:cs="Times New Roman"/>
          <w:bCs/>
          <w:color w:val="auto"/>
          <w:kern w:val="0"/>
          <w:sz w:val="24"/>
          <w:szCs w:val="20"/>
          <w:u w:val="none" w:color="000000"/>
        </w:rPr>
        <w:t>彩</w:t>
      </w:r>
      <w:r>
        <w:rPr>
          <w:rFonts w:ascii="Times New Roman" w:hAnsi="宋体" w:eastAsia="宋体" w:cs="Times New Roman"/>
          <w:color w:val="auto"/>
          <w:kern w:val="0"/>
          <w:sz w:val="24"/>
          <w:szCs w:val="20"/>
          <w:u w:val="none" w:color="000000"/>
        </w:rPr>
        <w:t>钢复合板产品涂胶、压型工序产生的非甲烷总烃，经集气罩收集引入</w:t>
      </w:r>
      <w:r>
        <w:rPr>
          <w:rFonts w:hint="eastAsia" w:ascii="Times New Roman" w:hAnsi="Times New Roman" w:eastAsia="宋体" w:cs="Times New Roman"/>
          <w:color w:val="auto"/>
          <w:kern w:val="0"/>
          <w:sz w:val="24"/>
          <w:szCs w:val="20"/>
          <w:u w:val="none" w:color="000000"/>
        </w:rPr>
        <w:t>5</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废气措施（</w:t>
      </w:r>
      <w:r>
        <w:rPr>
          <w:rFonts w:ascii="Times New Roman" w:hAnsi="Times New Roman" w:eastAsia="宋体" w:cs="Times New Roman"/>
          <w:color w:val="auto"/>
          <w:kern w:val="0"/>
          <w:sz w:val="24"/>
          <w:szCs w:val="20"/>
          <w:u w:val="none" w:color="000000"/>
        </w:rPr>
        <w:t>UV</w:t>
      </w:r>
      <w:r>
        <w:rPr>
          <w:rFonts w:ascii="Times New Roman" w:hAnsi="宋体" w:eastAsia="宋体" w:cs="Times New Roman"/>
          <w:color w:val="auto"/>
          <w:kern w:val="0"/>
          <w:sz w:val="24"/>
          <w:szCs w:val="20"/>
          <w:u w:val="none" w:color="000000"/>
        </w:rPr>
        <w:t>光催化氧化）处理后由一根</w:t>
      </w:r>
      <w:r>
        <w:rPr>
          <w:rFonts w:ascii="Times New Roman" w:hAnsi="Times New Roman" w:eastAsia="宋体" w:cs="Times New Roman"/>
          <w:color w:val="auto"/>
          <w:kern w:val="0"/>
          <w:sz w:val="24"/>
          <w:szCs w:val="20"/>
          <w:u w:val="none" w:color="000000"/>
        </w:rPr>
        <w:t>15m</w:t>
      </w:r>
      <w:r>
        <w:rPr>
          <w:rFonts w:ascii="Times New Roman" w:hAnsi="宋体" w:eastAsia="宋体" w:cs="Times New Roman"/>
          <w:color w:val="auto"/>
          <w:kern w:val="0"/>
          <w:sz w:val="24"/>
          <w:szCs w:val="20"/>
          <w:u w:val="none" w:color="000000"/>
        </w:rPr>
        <w:t>高的</w:t>
      </w:r>
      <w:r>
        <w:rPr>
          <w:rFonts w:hint="eastAsia" w:ascii="Times New Roman" w:hAnsi="Times New Roman" w:eastAsia="宋体" w:cs="Times New Roman"/>
          <w:color w:val="auto"/>
          <w:kern w:val="0"/>
          <w:sz w:val="24"/>
          <w:szCs w:val="20"/>
          <w:u w:val="none" w:color="000000"/>
        </w:rPr>
        <w:t>4</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排气筒高空排放。非甲烷总烃产生量为</w:t>
      </w:r>
      <w:r>
        <w:rPr>
          <w:rFonts w:ascii="Times New Roman" w:hAnsi="Times New Roman" w:eastAsia="宋体" w:cs="Times New Roman"/>
          <w:bCs/>
          <w:color w:val="auto"/>
          <w:kern w:val="0"/>
          <w:sz w:val="24"/>
          <w:szCs w:val="20"/>
          <w:u w:val="none" w:color="000000"/>
        </w:rPr>
        <w:t>0.0551</w:t>
      </w:r>
      <w:r>
        <w:rPr>
          <w:rFonts w:ascii="Times New Roman" w:hAnsi="Times New Roman" w:eastAsia="宋体" w:cs="Times New Roman"/>
          <w:color w:val="auto"/>
          <w:kern w:val="0"/>
          <w:sz w:val="24"/>
          <w:szCs w:val="20"/>
          <w:u w:val="none" w:color="000000"/>
        </w:rPr>
        <w:t>t/a</w:t>
      </w:r>
      <w:r>
        <w:rPr>
          <w:rFonts w:ascii="Times New Roman" w:hAnsi="宋体" w:eastAsia="宋体" w:cs="Times New Roman"/>
          <w:color w:val="auto"/>
          <w:kern w:val="0"/>
          <w:sz w:val="24"/>
          <w:szCs w:val="20"/>
          <w:u w:val="none" w:color="000000"/>
        </w:rPr>
        <w:t>，</w:t>
      </w:r>
      <w:r>
        <w:rPr>
          <w:rFonts w:ascii="Times New Roman" w:hAnsi="宋体" w:eastAsia="宋体" w:cs="Times New Roman"/>
          <w:bCs/>
          <w:color w:val="auto"/>
          <w:kern w:val="0"/>
          <w:sz w:val="24"/>
          <w:szCs w:val="20"/>
          <w:u w:val="none" w:color="000000"/>
        </w:rPr>
        <w:t>废气治理措施对非甲烷总烃的</w:t>
      </w:r>
      <w:r>
        <w:rPr>
          <w:rFonts w:ascii="Times New Roman" w:hAnsi="宋体" w:eastAsia="宋体" w:cs="Times New Roman"/>
          <w:color w:val="auto"/>
          <w:kern w:val="0"/>
          <w:sz w:val="24"/>
          <w:szCs w:val="24"/>
          <w:u w:val="none" w:color="000000"/>
          <w:shd w:val="clear" w:color="auto" w:fill="FFFFFF"/>
        </w:rPr>
        <w:t>处理效率按</w:t>
      </w:r>
      <w:r>
        <w:rPr>
          <w:rFonts w:ascii="Times New Roman" w:hAnsi="Times New Roman" w:eastAsia="宋体" w:cs="Times New Roman"/>
          <w:color w:val="auto"/>
          <w:kern w:val="0"/>
          <w:sz w:val="24"/>
          <w:szCs w:val="24"/>
          <w:u w:val="none" w:color="000000"/>
          <w:shd w:val="clear" w:color="auto" w:fill="FFFFFF"/>
        </w:rPr>
        <w:t>70%</w:t>
      </w:r>
      <w:r>
        <w:rPr>
          <w:rFonts w:ascii="Times New Roman" w:hAnsi="宋体" w:eastAsia="宋体" w:cs="Times New Roman"/>
          <w:color w:val="auto"/>
          <w:kern w:val="0"/>
          <w:sz w:val="24"/>
          <w:szCs w:val="24"/>
          <w:u w:val="none" w:color="000000"/>
          <w:shd w:val="clear" w:color="auto" w:fill="FFFFFF"/>
        </w:rPr>
        <w:t>计算，则</w:t>
      </w:r>
      <w:r>
        <w:rPr>
          <w:rFonts w:ascii="Times New Roman" w:hAnsi="宋体" w:eastAsia="宋体" w:cs="Times New Roman"/>
          <w:color w:val="auto"/>
          <w:kern w:val="0"/>
          <w:sz w:val="24"/>
          <w:szCs w:val="20"/>
          <w:u w:val="none" w:color="000000"/>
        </w:rPr>
        <w:t>非甲烷总烃排放量为</w:t>
      </w:r>
      <w:r>
        <w:rPr>
          <w:rFonts w:ascii="Times New Roman" w:hAnsi="Times New Roman" w:eastAsia="宋体" w:cs="Times New Roman"/>
          <w:color w:val="auto"/>
          <w:kern w:val="0"/>
          <w:sz w:val="24"/>
          <w:szCs w:val="20"/>
          <w:u w:val="none" w:color="000000"/>
        </w:rPr>
        <w:t>0.0165t/a</w:t>
      </w:r>
      <w:r>
        <w:rPr>
          <w:rFonts w:ascii="Times New Roman" w:hAnsi="宋体" w:eastAsia="宋体" w:cs="Times New Roman"/>
          <w:color w:val="auto"/>
          <w:kern w:val="0"/>
          <w:sz w:val="24"/>
          <w:szCs w:val="24"/>
          <w:u w:val="none" w:color="000000"/>
          <w:shd w:val="clear" w:color="auto" w:fill="FFFFFF"/>
        </w:rPr>
        <w:t>，每日工作时间按</w:t>
      </w:r>
      <w:r>
        <w:rPr>
          <w:rFonts w:ascii="Times New Roman" w:hAnsi="Times New Roman" w:eastAsia="宋体" w:cs="Times New Roman"/>
          <w:color w:val="auto"/>
          <w:kern w:val="0"/>
          <w:sz w:val="24"/>
          <w:szCs w:val="24"/>
          <w:u w:val="none" w:color="000000"/>
          <w:shd w:val="clear" w:color="auto" w:fill="FFFFFF"/>
        </w:rPr>
        <w:t>16h</w:t>
      </w:r>
      <w:r>
        <w:rPr>
          <w:rFonts w:ascii="Times New Roman" w:hAnsi="宋体" w:eastAsia="宋体" w:cs="Times New Roman"/>
          <w:color w:val="auto"/>
          <w:kern w:val="0"/>
          <w:sz w:val="24"/>
          <w:szCs w:val="24"/>
          <w:u w:val="none" w:color="000000"/>
          <w:shd w:val="clear" w:color="auto" w:fill="FFFFFF"/>
        </w:rPr>
        <w:t>（全年</w:t>
      </w:r>
      <w:r>
        <w:rPr>
          <w:rFonts w:ascii="Times New Roman" w:hAnsi="Times New Roman" w:eastAsia="宋体" w:cs="Times New Roman"/>
          <w:color w:val="auto"/>
          <w:kern w:val="0"/>
          <w:sz w:val="24"/>
          <w:szCs w:val="24"/>
          <w:u w:val="none" w:color="000000"/>
          <w:shd w:val="clear" w:color="auto" w:fill="FFFFFF"/>
        </w:rPr>
        <w:t>4800h</w:t>
      </w:r>
      <w:r>
        <w:rPr>
          <w:rFonts w:ascii="Times New Roman" w:hAnsi="宋体" w:eastAsia="宋体" w:cs="Times New Roman"/>
          <w:color w:val="auto"/>
          <w:kern w:val="0"/>
          <w:sz w:val="24"/>
          <w:szCs w:val="24"/>
          <w:u w:val="none" w:color="000000"/>
          <w:shd w:val="clear" w:color="auto" w:fill="FFFFFF"/>
        </w:rPr>
        <w:t>）计，</w:t>
      </w:r>
      <w:r>
        <w:rPr>
          <w:rFonts w:ascii="Times New Roman" w:hAnsi="宋体" w:eastAsia="宋体" w:cs="Times New Roman"/>
          <w:color w:val="auto"/>
          <w:kern w:val="0"/>
          <w:sz w:val="24"/>
          <w:szCs w:val="24"/>
          <w:u w:val="none" w:color="000000"/>
        </w:rPr>
        <w:t>风机的风量为</w:t>
      </w:r>
      <w:r>
        <w:rPr>
          <w:rFonts w:ascii="Times New Roman" w:hAnsi="Times New Roman" w:eastAsia="宋体" w:cs="Times New Roman"/>
          <w:color w:val="auto"/>
          <w:kern w:val="0"/>
          <w:sz w:val="24"/>
          <w:szCs w:val="24"/>
          <w:u w:val="none" w:color="000000"/>
        </w:rPr>
        <w:t>5000m</w:t>
      </w:r>
      <w:r>
        <w:rPr>
          <w:rFonts w:ascii="Times New Roman" w:hAnsi="Times New Roman" w:eastAsia="宋体" w:cs="Times New Roman"/>
          <w:color w:val="auto"/>
          <w:kern w:val="0"/>
          <w:sz w:val="24"/>
          <w:szCs w:val="24"/>
          <w:u w:val="none" w:color="000000"/>
          <w:vertAlign w:val="superscript"/>
        </w:rPr>
        <w:t>3</w:t>
      </w:r>
      <w:r>
        <w:rPr>
          <w:rFonts w:ascii="Times New Roman" w:hAnsi="Times New Roman" w:eastAsia="宋体" w:cs="Times New Roman"/>
          <w:color w:val="auto"/>
          <w:kern w:val="0"/>
          <w:sz w:val="24"/>
          <w:szCs w:val="24"/>
          <w:u w:val="none" w:color="000000"/>
        </w:rPr>
        <w:t>/h</w:t>
      </w:r>
      <w:r>
        <w:rPr>
          <w:rFonts w:ascii="Times New Roman" w:hAnsi="宋体" w:eastAsia="宋体" w:cs="Times New Roman"/>
          <w:color w:val="auto"/>
          <w:kern w:val="0"/>
          <w:sz w:val="24"/>
          <w:szCs w:val="24"/>
          <w:u w:val="none" w:color="000000"/>
        </w:rPr>
        <w:t>，</w:t>
      </w:r>
      <w:r>
        <w:rPr>
          <w:rFonts w:ascii="Times New Roman" w:hAnsi="宋体" w:eastAsia="宋体" w:cs="Times New Roman"/>
          <w:color w:val="auto"/>
          <w:kern w:val="0"/>
          <w:sz w:val="24"/>
          <w:szCs w:val="20"/>
          <w:u w:val="none" w:color="000000"/>
        </w:rPr>
        <w:t>非甲烷总烃</w:t>
      </w:r>
      <w:r>
        <w:rPr>
          <w:rFonts w:ascii="Times New Roman" w:hAnsi="宋体" w:eastAsia="宋体" w:cs="Times New Roman"/>
          <w:color w:val="auto"/>
          <w:kern w:val="0"/>
          <w:sz w:val="24"/>
          <w:szCs w:val="24"/>
          <w:u w:val="none" w:color="000000"/>
        </w:rPr>
        <w:t>排放速率</w:t>
      </w:r>
      <w:r>
        <w:rPr>
          <w:rFonts w:ascii="Times New Roman" w:hAnsi="Times New Roman" w:eastAsia="宋体" w:cs="Times New Roman"/>
          <w:color w:val="auto"/>
          <w:kern w:val="0"/>
          <w:sz w:val="24"/>
          <w:szCs w:val="24"/>
          <w:u w:val="none" w:color="000000"/>
        </w:rPr>
        <w:t>0.0034kg/h</w:t>
      </w:r>
      <w:r>
        <w:rPr>
          <w:rFonts w:ascii="Times New Roman" w:hAnsi="宋体" w:eastAsia="宋体" w:cs="Times New Roman"/>
          <w:color w:val="auto"/>
          <w:kern w:val="0"/>
          <w:sz w:val="24"/>
          <w:szCs w:val="24"/>
          <w:u w:val="none" w:color="000000"/>
        </w:rPr>
        <w:t>、排放浓度为</w:t>
      </w:r>
      <w:r>
        <w:rPr>
          <w:rFonts w:ascii="Times New Roman" w:hAnsi="Times New Roman" w:eastAsia="宋体" w:cs="Times New Roman"/>
          <w:color w:val="auto"/>
          <w:kern w:val="0"/>
          <w:sz w:val="24"/>
          <w:szCs w:val="24"/>
          <w:u w:val="none" w:color="000000"/>
        </w:rPr>
        <w:t>0.689mg/m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，满足《工业企业挥发性有机物排放控制标准》（</w:t>
      </w:r>
      <w:r>
        <w:rPr>
          <w:rFonts w:ascii="Times New Roman" w:hAnsi="Times New Roman" w:eastAsia="宋体" w:cs="Times New Roman"/>
          <w:color w:val="auto"/>
          <w:kern w:val="0"/>
          <w:sz w:val="24"/>
          <w:szCs w:val="24"/>
          <w:u w:val="none" w:color="000000"/>
        </w:rPr>
        <w:t>DB13/2322-2016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1</w:t>
      </w:r>
      <w:r>
        <w:rPr>
          <w:rFonts w:ascii="Times New Roman" w:hAnsi="宋体" w:eastAsia="宋体" w:cs="Times New Roman"/>
          <w:color w:val="auto"/>
          <w:kern w:val="0"/>
          <w:sz w:val="24"/>
          <w:szCs w:val="24"/>
          <w:u w:val="none" w:color="000000"/>
        </w:rPr>
        <w:t>表面涂装业最高允许排放浓度标准，对周围环境影响较小。</w:t>
      </w:r>
    </w:p>
    <w:p>
      <w:pPr>
        <w:widowControl/>
        <w:spacing w:line="360" w:lineRule="auto"/>
        <w:ind w:firstLine="480" w:firstLineChars="200"/>
        <w:jc w:val="left"/>
        <w:textAlignment w:val="baseline"/>
        <w:rPr>
          <w:rFonts w:ascii="Times New Roman" w:hAnsi="Times New Roman" w:eastAsia="宋体" w:cs="Times New Roman"/>
          <w:bCs/>
          <w:color w:val="auto"/>
          <w:kern w:val="0"/>
          <w:sz w:val="24"/>
          <w:szCs w:val="20"/>
          <w:u w:val="none" w:color="000000"/>
        </w:rPr>
      </w:pP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）无组织排放</w:t>
      </w:r>
    </w:p>
    <w:p>
      <w:pPr>
        <w:widowControl/>
        <w:snapToGrid w:val="0"/>
        <w:spacing w:line="360" w:lineRule="auto"/>
        <w:ind w:firstLine="468" w:firstLineChars="195"/>
        <w:textAlignment w:val="baseline"/>
        <w:rPr>
          <w:rFonts w:ascii="Times New Roman" w:hAnsi="Times New Roman" w:eastAsia="宋体" w:cs="Times New Roman"/>
          <w:color w:val="auto"/>
          <w:kern w:val="0"/>
          <w:sz w:val="24"/>
          <w:szCs w:val="20"/>
          <w:u w:val="none" w:color="000000"/>
        </w:rPr>
      </w:pPr>
      <w:r>
        <w:rPr>
          <w:rFonts w:ascii="Times New Roman" w:hAnsi="Times New Roman" w:eastAsia="宋体" w:cs="Times New Roman"/>
          <w:color w:val="auto"/>
          <w:kern w:val="0"/>
          <w:sz w:val="24"/>
          <w:szCs w:val="20"/>
          <w:u w:val="none" w:color="000000"/>
        </w:rPr>
        <w:fldChar w:fldCharType="begin"/>
      </w:r>
      <w:r>
        <w:rPr>
          <w:rFonts w:ascii="Times New Roman" w:hAnsi="Times New Roman" w:eastAsia="宋体" w:cs="Times New Roman"/>
          <w:color w:val="auto"/>
          <w:kern w:val="0"/>
          <w:sz w:val="24"/>
          <w:szCs w:val="20"/>
          <w:u w:val="none" w:color="000000"/>
        </w:rPr>
        <w:instrText xml:space="preserve"> = 1 \* GB3 </w:instrText>
      </w:r>
      <w:r>
        <w:rPr>
          <w:rFonts w:ascii="Times New Roman" w:hAnsi="Times New Roman" w:eastAsia="宋体" w:cs="Times New Roman"/>
          <w:color w:val="auto"/>
          <w:kern w:val="0"/>
          <w:sz w:val="24"/>
          <w:szCs w:val="20"/>
          <w:u w:val="none" w:color="000000"/>
        </w:rPr>
        <w:fldChar w:fldCharType="separate"/>
      </w:r>
      <w:r>
        <w:rPr>
          <w:rFonts w:ascii="Times New Roman" w:hAnsi="宋体" w:eastAsia="宋体" w:cs="Times New Roman"/>
          <w:color w:val="auto"/>
          <w:kern w:val="0"/>
          <w:sz w:val="24"/>
          <w:szCs w:val="20"/>
          <w:u w:val="none" w:color="000000"/>
        </w:rPr>
        <w:t>①</w:t>
      </w:r>
      <w:r>
        <w:rPr>
          <w:rFonts w:ascii="Times New Roman" w:hAnsi="Times New Roman" w:eastAsia="宋体" w:cs="Times New Roman"/>
          <w:color w:val="auto"/>
          <w:kern w:val="0"/>
          <w:sz w:val="24"/>
          <w:szCs w:val="20"/>
          <w:u w:val="none" w:color="000000"/>
        </w:rPr>
        <w:fldChar w:fldCharType="end"/>
      </w:r>
      <w:r>
        <w:rPr>
          <w:rFonts w:ascii="Times New Roman" w:hAnsi="宋体" w:eastAsia="宋体" w:cs="Times New Roman"/>
          <w:color w:val="auto"/>
          <w:kern w:val="0"/>
          <w:sz w:val="24"/>
          <w:szCs w:val="20"/>
          <w:u w:val="none" w:color="000000"/>
        </w:rPr>
        <w:t>南厂区</w:t>
      </w:r>
    </w:p>
    <w:p>
      <w:pPr>
        <w:widowControl/>
        <w:snapToGrid w:val="0"/>
        <w:spacing w:line="360" w:lineRule="auto"/>
        <w:ind w:firstLine="468" w:firstLineChars="195"/>
        <w:textAlignment w:val="baseline"/>
        <w:rPr>
          <w:rFonts w:ascii="Times New Roman" w:hAnsi="Times New Roman" w:eastAsia="宋体" w:cs="Times New Roman"/>
          <w:color w:val="auto"/>
          <w:kern w:val="0"/>
          <w:sz w:val="24"/>
          <w:szCs w:val="24"/>
          <w:u w:val="none" w:color="000000"/>
        </w:rPr>
      </w:pPr>
      <w:r>
        <w:rPr>
          <w:rFonts w:ascii="Times New Roman" w:hAnsi="宋体" w:eastAsia="宋体" w:cs="Times New Roman"/>
          <w:color w:val="auto"/>
          <w:kern w:val="0"/>
          <w:sz w:val="24"/>
          <w:szCs w:val="20"/>
          <w:u w:val="none" w:color="000000"/>
        </w:rPr>
        <w:t>项目南厂区无组织废气主要包括</w:t>
      </w:r>
      <w:r>
        <w:rPr>
          <w:rFonts w:ascii="Times New Roman" w:hAnsi="Times New Roman" w:eastAsia="宋体" w:cs="Times New Roman"/>
          <w:color w:val="auto"/>
          <w:kern w:val="0"/>
          <w:sz w:val="24"/>
          <w:szCs w:val="20"/>
          <w:u w:val="none" w:color="000000"/>
        </w:rPr>
        <w:t>G1</w:t>
      </w:r>
      <w:r>
        <w:rPr>
          <w:rFonts w:ascii="Times New Roman" w:hAnsi="宋体" w:eastAsia="宋体" w:cs="Times New Roman"/>
          <w:color w:val="auto"/>
          <w:kern w:val="0"/>
          <w:sz w:val="24"/>
          <w:szCs w:val="20"/>
          <w:u w:val="none" w:color="000000"/>
        </w:rPr>
        <w:t>钢结构产品剪切工序等离子切割过程及</w:t>
      </w:r>
      <w:r>
        <w:rPr>
          <w:rFonts w:ascii="Times New Roman" w:hAnsi="Times New Roman" w:eastAsia="宋体" w:cs="Times New Roman"/>
          <w:color w:val="auto"/>
          <w:kern w:val="0"/>
          <w:sz w:val="24"/>
          <w:szCs w:val="24"/>
          <w:u w:val="none" w:color="000000"/>
        </w:rPr>
        <w:t>G2</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G3</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G4</w:t>
      </w:r>
      <w:r>
        <w:rPr>
          <w:rFonts w:ascii="Times New Roman" w:hAnsi="宋体" w:eastAsia="宋体" w:cs="Times New Roman"/>
          <w:color w:val="auto"/>
          <w:kern w:val="0"/>
          <w:sz w:val="24"/>
          <w:szCs w:val="24"/>
          <w:u w:val="none" w:color="000000"/>
        </w:rPr>
        <w:t>钢结构产品组立、全自动焊、成型工序焊接过程、</w:t>
      </w:r>
      <w:r>
        <w:rPr>
          <w:rFonts w:ascii="Times New Roman" w:hAnsi="Times New Roman" w:eastAsia="宋体" w:cs="Times New Roman"/>
          <w:color w:val="auto"/>
          <w:kern w:val="0"/>
          <w:sz w:val="24"/>
          <w:szCs w:val="20"/>
          <w:u w:val="none" w:color="000000"/>
        </w:rPr>
        <w:t>G5</w:t>
      </w:r>
      <w:r>
        <w:rPr>
          <w:rFonts w:ascii="Times New Roman" w:hAnsi="宋体" w:eastAsia="宋体" w:cs="Times New Roman"/>
          <w:color w:val="auto"/>
          <w:kern w:val="0"/>
          <w:sz w:val="24"/>
          <w:szCs w:val="20"/>
          <w:u w:val="none" w:color="000000"/>
        </w:rPr>
        <w:t>钢结构产品抛丸工序</w:t>
      </w:r>
      <w:r>
        <w:rPr>
          <w:rFonts w:ascii="Times New Roman" w:hAnsi="宋体" w:eastAsia="宋体" w:cs="Times New Roman"/>
          <w:bCs/>
          <w:color w:val="auto"/>
          <w:kern w:val="0"/>
          <w:sz w:val="24"/>
          <w:szCs w:val="20"/>
          <w:u w:val="none" w:color="000000"/>
        </w:rPr>
        <w:t>集气罩未捕集的颗粒物；</w:t>
      </w:r>
      <w:r>
        <w:rPr>
          <w:rFonts w:ascii="Times New Roman" w:hAnsi="Times New Roman" w:eastAsia="宋体" w:cs="Times New Roman"/>
          <w:bCs/>
          <w:color w:val="auto"/>
          <w:kern w:val="0"/>
          <w:sz w:val="24"/>
          <w:szCs w:val="20"/>
          <w:u w:val="none" w:color="000000"/>
        </w:rPr>
        <w:t>G7</w:t>
      </w:r>
      <w:r>
        <w:rPr>
          <w:rFonts w:ascii="Times New Roman" w:hAnsi="宋体" w:eastAsia="宋体" w:cs="Times New Roman"/>
          <w:bCs/>
          <w:color w:val="auto"/>
          <w:kern w:val="0"/>
          <w:sz w:val="24"/>
          <w:szCs w:val="20"/>
          <w:u w:val="none" w:color="000000"/>
        </w:rPr>
        <w:t>彩</w:t>
      </w:r>
      <w:r>
        <w:rPr>
          <w:rFonts w:ascii="Times New Roman" w:hAnsi="宋体" w:eastAsia="宋体" w:cs="Times New Roman"/>
          <w:color w:val="auto"/>
          <w:kern w:val="0"/>
          <w:sz w:val="24"/>
          <w:szCs w:val="20"/>
          <w:u w:val="none" w:color="000000"/>
        </w:rPr>
        <w:t>钢复合板</w:t>
      </w:r>
      <w:r>
        <w:rPr>
          <w:rFonts w:ascii="Times New Roman" w:hAnsi="宋体" w:eastAsia="宋体" w:cs="Times New Roman"/>
          <w:color w:val="auto"/>
          <w:kern w:val="0"/>
          <w:sz w:val="24"/>
          <w:szCs w:val="24"/>
          <w:u w:val="none" w:color="000000"/>
        </w:rPr>
        <w:t>产品涂胶、压型工序</w:t>
      </w:r>
      <w:r>
        <w:rPr>
          <w:rFonts w:ascii="Times New Roman" w:hAnsi="宋体" w:eastAsia="宋体" w:cs="Times New Roman"/>
          <w:bCs/>
          <w:color w:val="auto"/>
          <w:kern w:val="0"/>
          <w:sz w:val="24"/>
          <w:szCs w:val="24"/>
          <w:u w:val="none" w:color="000000"/>
        </w:rPr>
        <w:t>集气罩未捕集的</w:t>
      </w:r>
      <w:r>
        <w:rPr>
          <w:rFonts w:ascii="Times New Roman" w:hAnsi="宋体" w:eastAsia="宋体" w:cs="Times New Roman"/>
          <w:color w:val="auto"/>
          <w:kern w:val="0"/>
          <w:sz w:val="24"/>
          <w:szCs w:val="24"/>
          <w:u w:val="none" w:color="000000"/>
        </w:rPr>
        <w:t>非甲烷总烃。</w:t>
      </w:r>
      <w:r>
        <w:rPr>
          <w:rFonts w:ascii="Times New Roman" w:hAnsi="宋体" w:eastAsia="宋体" w:cs="Times New Roman"/>
          <w:bCs/>
          <w:color w:val="auto"/>
          <w:kern w:val="0"/>
          <w:sz w:val="24"/>
          <w:szCs w:val="24"/>
          <w:u w:val="none" w:color="000000"/>
        </w:rPr>
        <w:t>颗粒物</w:t>
      </w:r>
      <w:r>
        <w:rPr>
          <w:rFonts w:ascii="Times New Roman" w:hAnsi="宋体" w:eastAsia="宋体" w:cs="Times New Roman"/>
          <w:color w:val="auto"/>
          <w:kern w:val="0"/>
          <w:sz w:val="24"/>
          <w:szCs w:val="24"/>
          <w:u w:val="none" w:color="000000"/>
        </w:rPr>
        <w:t>无组织排放</w:t>
      </w:r>
      <w:r>
        <w:rPr>
          <w:rFonts w:ascii="Times New Roman" w:hAnsi="宋体" w:eastAsia="宋体" w:cs="Times New Roman"/>
          <w:bCs/>
          <w:color w:val="auto"/>
          <w:kern w:val="0"/>
          <w:sz w:val="24"/>
          <w:szCs w:val="24"/>
          <w:u w:val="none" w:color="000000"/>
        </w:rPr>
        <w:t>量为</w:t>
      </w:r>
      <w:r>
        <w:rPr>
          <w:rFonts w:ascii="Times New Roman" w:hAnsi="Times New Roman" w:eastAsia="宋体" w:cs="Times New Roman"/>
          <w:bCs/>
          <w:color w:val="auto"/>
          <w:kern w:val="0"/>
          <w:sz w:val="24"/>
          <w:szCs w:val="24"/>
          <w:u w:val="none" w:color="000000"/>
        </w:rPr>
        <w:t>0.1</w:t>
      </w:r>
      <w:r>
        <w:rPr>
          <w:rFonts w:hint="eastAsia" w:ascii="Times New Roman" w:hAnsi="Times New Roman" w:eastAsia="宋体" w:cs="Times New Roman"/>
          <w:bCs/>
          <w:color w:val="auto"/>
          <w:kern w:val="0"/>
          <w:sz w:val="24"/>
          <w:szCs w:val="24"/>
          <w:u w:val="none" w:color="000000"/>
        </w:rPr>
        <w:t>01</w:t>
      </w:r>
      <w:r>
        <w:rPr>
          <w:rFonts w:ascii="Times New Roman" w:hAnsi="Times New Roman" w:eastAsia="宋体" w:cs="Times New Roman"/>
          <w:bCs/>
          <w:color w:val="auto"/>
          <w:kern w:val="0"/>
          <w:sz w:val="24"/>
          <w:szCs w:val="24"/>
          <w:u w:val="none" w:color="000000"/>
        </w:rPr>
        <w:t>4t/a</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0.0</w:t>
      </w:r>
      <w:r>
        <w:rPr>
          <w:rFonts w:hint="eastAsia" w:ascii="Times New Roman" w:hAnsi="Times New Roman" w:eastAsia="宋体" w:cs="Times New Roman"/>
          <w:color w:val="auto"/>
          <w:kern w:val="0"/>
          <w:sz w:val="24"/>
          <w:szCs w:val="24"/>
          <w:u w:val="none" w:color="000000"/>
        </w:rPr>
        <w:t>211</w:t>
      </w:r>
      <w:r>
        <w:rPr>
          <w:rFonts w:ascii="Times New Roman" w:hAnsi="Times New Roman" w:eastAsia="宋体" w:cs="Times New Roman"/>
          <w:color w:val="auto"/>
          <w:kern w:val="0"/>
          <w:sz w:val="24"/>
          <w:szCs w:val="24"/>
          <w:u w:val="none" w:color="000000"/>
        </w:rPr>
        <w:t>kg/h</w:t>
      </w:r>
      <w:r>
        <w:rPr>
          <w:rFonts w:ascii="Times New Roman" w:hAnsi="宋体" w:eastAsia="宋体" w:cs="Times New Roman"/>
          <w:color w:val="auto"/>
          <w:kern w:val="0"/>
          <w:sz w:val="24"/>
          <w:szCs w:val="24"/>
          <w:u w:val="none" w:color="000000"/>
        </w:rPr>
        <w:t>），</w:t>
      </w:r>
      <w:r>
        <w:rPr>
          <w:rFonts w:ascii="Times New Roman" w:hAnsi="宋体" w:eastAsia="宋体" w:cs="Times New Roman"/>
          <w:bCs/>
          <w:color w:val="auto"/>
          <w:kern w:val="0"/>
          <w:sz w:val="24"/>
          <w:szCs w:val="24"/>
          <w:u w:val="none" w:color="000000"/>
        </w:rPr>
        <w:t>非甲烷总烃</w:t>
      </w:r>
      <w:r>
        <w:rPr>
          <w:rFonts w:ascii="Times New Roman" w:hAnsi="宋体" w:eastAsia="宋体" w:cs="Times New Roman"/>
          <w:color w:val="auto"/>
          <w:kern w:val="0"/>
          <w:sz w:val="24"/>
          <w:szCs w:val="24"/>
          <w:u w:val="none" w:color="000000"/>
        </w:rPr>
        <w:t>无组织排放</w:t>
      </w:r>
      <w:r>
        <w:rPr>
          <w:rFonts w:ascii="Times New Roman" w:hAnsi="宋体" w:eastAsia="宋体" w:cs="Times New Roman"/>
          <w:bCs/>
          <w:color w:val="auto"/>
          <w:kern w:val="0"/>
          <w:sz w:val="24"/>
          <w:szCs w:val="24"/>
          <w:u w:val="none" w:color="000000"/>
        </w:rPr>
        <w:t>量为</w:t>
      </w:r>
      <w:r>
        <w:rPr>
          <w:rFonts w:ascii="Times New Roman" w:hAnsi="Times New Roman" w:eastAsia="宋体" w:cs="Times New Roman"/>
          <w:bCs/>
          <w:color w:val="auto"/>
          <w:kern w:val="0"/>
          <w:sz w:val="24"/>
          <w:szCs w:val="24"/>
          <w:u w:val="none" w:color="000000"/>
        </w:rPr>
        <w:t>0.0097t/a</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0.002kg/h</w:t>
      </w:r>
      <w:r>
        <w:rPr>
          <w:rFonts w:ascii="Times New Roman" w:hAnsi="宋体" w:eastAsia="宋体" w:cs="Times New Roman"/>
          <w:color w:val="auto"/>
          <w:kern w:val="0"/>
          <w:sz w:val="24"/>
          <w:szCs w:val="24"/>
          <w:u w:val="none" w:color="000000"/>
        </w:rPr>
        <w:t>），经预测，颗粒物最大落地浓度为</w:t>
      </w:r>
      <w:r>
        <w:rPr>
          <w:rFonts w:ascii="Times New Roman" w:hAnsi="Times New Roman" w:eastAsia="宋体" w:cs="Times New Roman"/>
          <w:color w:val="auto"/>
          <w:kern w:val="0"/>
          <w:sz w:val="24"/>
          <w:szCs w:val="24"/>
          <w:u w:val="none" w:color="000000"/>
        </w:rPr>
        <w:t>0.006</w:t>
      </w:r>
      <w:r>
        <w:rPr>
          <w:rFonts w:hint="eastAsia" w:ascii="Times New Roman" w:hAnsi="Times New Roman" w:eastAsia="宋体" w:cs="Times New Roman"/>
          <w:color w:val="auto"/>
          <w:kern w:val="0"/>
          <w:sz w:val="24"/>
          <w:szCs w:val="24"/>
          <w:u w:val="none" w:color="000000"/>
        </w:rPr>
        <w:t>64</w:t>
      </w:r>
      <w:r>
        <w:rPr>
          <w:rFonts w:ascii="Times New Roman" w:hAnsi="Times New Roman" w:eastAsia="宋体" w:cs="Times New Roman"/>
          <w:color w:val="auto"/>
          <w:kern w:val="0"/>
          <w:sz w:val="24"/>
          <w:szCs w:val="24"/>
          <w:u w:val="none" w:color="000000"/>
        </w:rPr>
        <w:t>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，最大地面浓度出现在距离污染源</w:t>
      </w:r>
      <w:r>
        <w:rPr>
          <w:rFonts w:hint="eastAsia" w:ascii="Times New Roman" w:hAnsi="Times New Roman" w:eastAsia="宋体" w:cs="Times New Roman"/>
          <w:color w:val="auto"/>
          <w:kern w:val="0"/>
          <w:sz w:val="24"/>
          <w:szCs w:val="24"/>
          <w:u w:val="none" w:color="000000"/>
        </w:rPr>
        <w:t>70</w:t>
      </w:r>
      <w:r>
        <w:rPr>
          <w:rFonts w:ascii="Times New Roman" w:hAnsi="Times New Roman" w:eastAsia="宋体" w:cs="Times New Roman"/>
          <w:color w:val="auto"/>
          <w:kern w:val="0"/>
          <w:sz w:val="24"/>
          <w:szCs w:val="24"/>
          <w:u w:val="none" w:color="000000"/>
        </w:rPr>
        <w:t>m</w:t>
      </w:r>
      <w:r>
        <w:rPr>
          <w:rFonts w:ascii="Times New Roman" w:hAnsi="宋体" w:eastAsia="宋体" w:cs="Times New Roman"/>
          <w:color w:val="auto"/>
          <w:kern w:val="0"/>
          <w:sz w:val="24"/>
          <w:szCs w:val="24"/>
          <w:u w:val="none" w:color="000000"/>
        </w:rPr>
        <w:t>，最大占标率为</w:t>
      </w:r>
      <w:r>
        <w:rPr>
          <w:rFonts w:ascii="Times New Roman" w:hAnsi="Times New Roman" w:eastAsia="宋体" w:cs="Times New Roman"/>
          <w:color w:val="auto"/>
          <w:kern w:val="0"/>
          <w:sz w:val="24"/>
          <w:szCs w:val="24"/>
          <w:u w:val="none" w:color="000000"/>
        </w:rPr>
        <w:t>0.7</w:t>
      </w:r>
      <w:r>
        <w:rPr>
          <w:rFonts w:hint="eastAsia" w:ascii="Times New Roman" w:hAnsi="Times New Roman" w:eastAsia="宋体" w:cs="Times New Roman"/>
          <w:color w:val="auto"/>
          <w:kern w:val="0"/>
          <w:sz w:val="24"/>
          <w:szCs w:val="24"/>
          <w:u w:val="none" w:color="000000"/>
        </w:rPr>
        <w:t>4</w:t>
      </w:r>
      <w:r>
        <w:rPr>
          <w:rFonts w:ascii="Times New Roman" w:hAnsi="Times New Roman" w:eastAsia="宋体" w:cs="Times New Roman"/>
          <w:color w:val="auto"/>
          <w:kern w:val="0"/>
          <w:sz w:val="24"/>
          <w:szCs w:val="24"/>
          <w:u w:val="none" w:color="000000"/>
        </w:rPr>
        <w:t>%</w:t>
      </w:r>
      <w:r>
        <w:rPr>
          <w:rFonts w:ascii="Times New Roman" w:hAnsi="宋体" w:eastAsia="宋体" w:cs="Times New Roman"/>
          <w:color w:val="auto"/>
          <w:kern w:val="0"/>
          <w:sz w:val="24"/>
          <w:szCs w:val="24"/>
          <w:u w:val="none" w:color="000000"/>
        </w:rPr>
        <w:t>，满足《大气污染物综合排放标准》（</w:t>
      </w:r>
      <w:r>
        <w:rPr>
          <w:rFonts w:ascii="Times New Roman" w:hAnsi="Times New Roman" w:eastAsia="宋体" w:cs="Times New Roman"/>
          <w:color w:val="auto"/>
          <w:kern w:val="0"/>
          <w:sz w:val="24"/>
          <w:szCs w:val="24"/>
          <w:u w:val="none" w:color="000000"/>
        </w:rPr>
        <w:t>GB16297-1996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中无组织排放监控浓度限值要求；非甲烷总烃最大落地浓度为</w:t>
      </w:r>
      <w:r>
        <w:rPr>
          <w:rFonts w:ascii="Times New Roman" w:hAnsi="Times New Roman" w:eastAsia="宋体" w:cs="Times New Roman"/>
          <w:color w:val="auto"/>
          <w:kern w:val="0"/>
          <w:sz w:val="24"/>
          <w:szCs w:val="24"/>
          <w:u w:val="none" w:color="000000"/>
        </w:rPr>
        <w:t>0.000</w:t>
      </w:r>
      <w:r>
        <w:rPr>
          <w:rFonts w:hint="eastAsia" w:ascii="Times New Roman" w:hAnsi="Times New Roman" w:eastAsia="宋体" w:cs="Times New Roman"/>
          <w:color w:val="auto"/>
          <w:kern w:val="0"/>
          <w:sz w:val="24"/>
          <w:szCs w:val="24"/>
          <w:u w:val="none" w:color="000000"/>
        </w:rPr>
        <w:t>6294</w:t>
      </w:r>
      <w:r>
        <w:rPr>
          <w:rFonts w:ascii="Times New Roman" w:hAnsi="Times New Roman" w:eastAsia="宋体" w:cs="Times New Roman"/>
          <w:color w:val="auto"/>
          <w:kern w:val="0"/>
          <w:sz w:val="24"/>
          <w:szCs w:val="24"/>
          <w:u w:val="none" w:color="000000"/>
        </w:rPr>
        <w:t>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，最大地面浓度出现在距离污染源</w:t>
      </w:r>
      <w:r>
        <w:rPr>
          <w:rFonts w:hint="eastAsia" w:ascii="Times New Roman" w:hAnsi="Times New Roman" w:eastAsia="宋体" w:cs="Times New Roman"/>
          <w:color w:val="auto"/>
          <w:kern w:val="0"/>
          <w:sz w:val="24"/>
          <w:szCs w:val="24"/>
          <w:u w:val="none" w:color="000000"/>
        </w:rPr>
        <w:t>70</w:t>
      </w:r>
      <w:r>
        <w:rPr>
          <w:rFonts w:ascii="Times New Roman" w:hAnsi="Times New Roman" w:eastAsia="宋体" w:cs="Times New Roman"/>
          <w:color w:val="auto"/>
          <w:kern w:val="0"/>
          <w:sz w:val="24"/>
          <w:szCs w:val="24"/>
          <w:u w:val="none" w:color="000000"/>
        </w:rPr>
        <w:t>m</w:t>
      </w:r>
      <w:r>
        <w:rPr>
          <w:rFonts w:ascii="Times New Roman" w:hAnsi="宋体" w:eastAsia="宋体" w:cs="Times New Roman"/>
          <w:color w:val="auto"/>
          <w:kern w:val="0"/>
          <w:sz w:val="24"/>
          <w:szCs w:val="24"/>
          <w:u w:val="none" w:color="000000"/>
        </w:rPr>
        <w:t>，最大占标率为</w:t>
      </w:r>
      <w:r>
        <w:rPr>
          <w:rFonts w:ascii="Times New Roman" w:hAnsi="Times New Roman" w:eastAsia="宋体" w:cs="Times New Roman"/>
          <w:color w:val="auto"/>
          <w:kern w:val="0"/>
          <w:sz w:val="24"/>
          <w:szCs w:val="24"/>
          <w:u w:val="none" w:color="000000"/>
        </w:rPr>
        <w:t>0.03%</w:t>
      </w:r>
      <w:r>
        <w:rPr>
          <w:rFonts w:ascii="Times New Roman" w:hAnsi="宋体" w:eastAsia="宋体" w:cs="Times New Roman"/>
          <w:color w:val="auto"/>
          <w:kern w:val="0"/>
          <w:sz w:val="24"/>
          <w:szCs w:val="24"/>
          <w:u w:val="none" w:color="000000"/>
        </w:rPr>
        <w:t>，满足《工业企业挥发性有机物排放控制标准》（</w:t>
      </w:r>
      <w:r>
        <w:rPr>
          <w:rFonts w:ascii="Times New Roman" w:hAnsi="Times New Roman" w:eastAsia="宋体" w:cs="Times New Roman"/>
          <w:color w:val="auto"/>
          <w:kern w:val="0"/>
          <w:sz w:val="24"/>
          <w:szCs w:val="24"/>
          <w:u w:val="none" w:color="000000"/>
        </w:rPr>
        <w:t>DB13/2322-2016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中其他企业边界大气污染物浓度限值，对周围环境影响较小。</w:t>
      </w:r>
    </w:p>
    <w:p>
      <w:pPr>
        <w:widowControl/>
        <w:snapToGrid w:val="0"/>
        <w:spacing w:line="360" w:lineRule="auto"/>
        <w:ind w:firstLine="468" w:firstLineChars="195"/>
        <w:textAlignment w:val="baseline"/>
        <w:rPr>
          <w:rFonts w:ascii="Times New Roman" w:hAnsi="Times New Roman" w:eastAsia="宋体" w:cs="Times New Roman"/>
          <w:color w:val="auto"/>
          <w:kern w:val="0"/>
          <w:sz w:val="24"/>
          <w:szCs w:val="20"/>
          <w:u w:val="none" w:color="000000"/>
        </w:rPr>
      </w:pPr>
      <w:r>
        <w:rPr>
          <w:rFonts w:ascii="Times New Roman" w:hAnsi="Times New Roman" w:eastAsia="宋体" w:cs="Times New Roman"/>
          <w:color w:val="auto"/>
          <w:kern w:val="0"/>
          <w:sz w:val="24"/>
          <w:szCs w:val="20"/>
          <w:u w:val="none" w:color="000000"/>
        </w:rPr>
        <w:fldChar w:fldCharType="begin"/>
      </w:r>
      <w:r>
        <w:rPr>
          <w:rFonts w:ascii="Times New Roman" w:hAnsi="Times New Roman" w:eastAsia="宋体" w:cs="Times New Roman"/>
          <w:color w:val="auto"/>
          <w:kern w:val="0"/>
          <w:sz w:val="24"/>
          <w:szCs w:val="20"/>
          <w:u w:val="none" w:color="000000"/>
        </w:rPr>
        <w:instrText xml:space="preserve"> = 2 \* GB3 </w:instrText>
      </w:r>
      <w:r>
        <w:rPr>
          <w:rFonts w:ascii="Times New Roman" w:hAnsi="Times New Roman" w:eastAsia="宋体" w:cs="Times New Roman"/>
          <w:color w:val="auto"/>
          <w:kern w:val="0"/>
          <w:sz w:val="24"/>
          <w:szCs w:val="20"/>
          <w:u w:val="none" w:color="000000"/>
        </w:rPr>
        <w:fldChar w:fldCharType="separate"/>
      </w:r>
      <w:r>
        <w:rPr>
          <w:rFonts w:ascii="Times New Roman" w:hAnsi="宋体" w:eastAsia="宋体" w:cs="Times New Roman"/>
          <w:color w:val="auto"/>
          <w:kern w:val="0"/>
          <w:sz w:val="24"/>
          <w:szCs w:val="20"/>
          <w:u w:val="none" w:color="000000"/>
        </w:rPr>
        <w:t>②</w:t>
      </w:r>
      <w:r>
        <w:rPr>
          <w:rFonts w:ascii="Times New Roman" w:hAnsi="Times New Roman" w:eastAsia="宋体" w:cs="Times New Roman"/>
          <w:color w:val="auto"/>
          <w:kern w:val="0"/>
          <w:sz w:val="24"/>
          <w:szCs w:val="20"/>
          <w:u w:val="none" w:color="000000"/>
        </w:rPr>
        <w:fldChar w:fldCharType="end"/>
      </w:r>
      <w:r>
        <w:rPr>
          <w:rFonts w:ascii="Times New Roman" w:hAnsi="宋体" w:eastAsia="宋体" w:cs="Times New Roman"/>
          <w:color w:val="auto"/>
          <w:kern w:val="0"/>
          <w:sz w:val="24"/>
          <w:szCs w:val="20"/>
          <w:u w:val="none" w:color="000000"/>
        </w:rPr>
        <w:t>北厂区</w:t>
      </w:r>
    </w:p>
    <w:p>
      <w:pPr>
        <w:widowControl/>
        <w:snapToGrid w:val="0"/>
        <w:spacing w:line="360" w:lineRule="auto"/>
        <w:ind w:firstLine="468" w:firstLineChars="195"/>
        <w:textAlignment w:val="baseline"/>
        <w:rPr>
          <w:rFonts w:ascii="Times New Roman" w:hAnsi="Times New Roman" w:eastAsia="宋体" w:cs="Times New Roman"/>
          <w:color w:val="auto"/>
          <w:kern w:val="0"/>
          <w:sz w:val="24"/>
          <w:szCs w:val="24"/>
          <w:u w:val="none" w:color="000000"/>
        </w:rPr>
      </w:pPr>
      <w:r>
        <w:rPr>
          <w:rFonts w:ascii="Times New Roman" w:hAnsi="宋体" w:eastAsia="宋体" w:cs="Times New Roman"/>
          <w:color w:val="auto"/>
          <w:kern w:val="0"/>
          <w:sz w:val="24"/>
          <w:szCs w:val="20"/>
          <w:u w:val="none" w:color="000000"/>
        </w:rPr>
        <w:t>项目北厂区无组织废气主要包括</w:t>
      </w:r>
      <w:r>
        <w:rPr>
          <w:rFonts w:ascii="Times New Roman" w:hAnsi="Times New Roman" w:eastAsia="宋体" w:cs="Times New Roman"/>
          <w:color w:val="auto"/>
          <w:kern w:val="0"/>
          <w:sz w:val="24"/>
          <w:szCs w:val="24"/>
          <w:u w:val="none" w:color="000000"/>
        </w:rPr>
        <w:t>G4</w:t>
      </w:r>
      <w:r>
        <w:rPr>
          <w:rFonts w:ascii="Times New Roman" w:hAnsi="宋体" w:eastAsia="宋体" w:cs="Times New Roman"/>
          <w:color w:val="auto"/>
          <w:kern w:val="0"/>
          <w:sz w:val="24"/>
          <w:szCs w:val="24"/>
          <w:u w:val="none" w:color="000000"/>
        </w:rPr>
        <w:t>钢结构产品成型工序焊接过程产生的颗粒物</w:t>
      </w:r>
      <w:r>
        <w:rPr>
          <w:rFonts w:hint="eastAsia" w:ascii="Times New Roman" w:hAnsi="宋体" w:eastAsia="宋体" w:cs="Times New Roman"/>
          <w:color w:val="auto"/>
          <w:kern w:val="0"/>
          <w:sz w:val="24"/>
          <w:szCs w:val="24"/>
          <w:u w:val="none" w:color="000000"/>
        </w:rPr>
        <w:t>；</w:t>
      </w:r>
      <w:r>
        <w:rPr>
          <w:rFonts w:ascii="Times New Roman" w:hAnsi="Times New Roman" w:eastAsia="宋体" w:cs="Times New Roman"/>
          <w:bCs/>
          <w:color w:val="auto"/>
          <w:kern w:val="0"/>
          <w:sz w:val="24"/>
          <w:szCs w:val="20"/>
          <w:u w:val="none" w:color="000000"/>
        </w:rPr>
        <w:t>G6</w:t>
      </w:r>
      <w:r>
        <w:rPr>
          <w:rFonts w:ascii="Times New Roman" w:hAnsi="宋体" w:eastAsia="宋体" w:cs="Times New Roman"/>
          <w:bCs/>
          <w:color w:val="auto"/>
          <w:kern w:val="0"/>
          <w:sz w:val="24"/>
          <w:szCs w:val="20"/>
          <w:u w:val="none" w:color="000000"/>
        </w:rPr>
        <w:t>钢结构产品喷漆、烘干工序未捕集的颗粒物、非甲烷总烃</w:t>
      </w:r>
      <w:r>
        <w:rPr>
          <w:rFonts w:ascii="Times New Roman" w:hAnsi="宋体" w:eastAsia="宋体" w:cs="Times New Roman"/>
          <w:color w:val="auto"/>
          <w:kern w:val="0"/>
          <w:sz w:val="24"/>
          <w:szCs w:val="20"/>
          <w:u w:val="none" w:color="000000"/>
        </w:rPr>
        <w:t>。</w:t>
      </w:r>
      <w:r>
        <w:rPr>
          <w:rFonts w:ascii="Times New Roman" w:hAnsi="宋体" w:eastAsia="宋体" w:cs="Times New Roman"/>
          <w:bCs/>
          <w:color w:val="auto"/>
          <w:kern w:val="0"/>
          <w:sz w:val="24"/>
          <w:szCs w:val="20"/>
          <w:u w:val="none" w:color="000000"/>
        </w:rPr>
        <w:t>颗粒物</w:t>
      </w:r>
      <w:r>
        <w:rPr>
          <w:rFonts w:ascii="Times New Roman" w:hAnsi="宋体" w:eastAsia="宋体" w:cs="Times New Roman"/>
          <w:color w:val="auto"/>
          <w:kern w:val="0"/>
          <w:sz w:val="24"/>
          <w:szCs w:val="24"/>
          <w:u w:val="none" w:color="000000"/>
        </w:rPr>
        <w:t>无组织排放</w:t>
      </w:r>
      <w:r>
        <w:rPr>
          <w:rFonts w:ascii="Times New Roman" w:hAnsi="宋体" w:eastAsia="宋体" w:cs="Times New Roman"/>
          <w:bCs/>
          <w:color w:val="auto"/>
          <w:kern w:val="0"/>
          <w:sz w:val="24"/>
          <w:szCs w:val="20"/>
          <w:u w:val="none" w:color="000000"/>
        </w:rPr>
        <w:t>量为</w:t>
      </w:r>
      <w:r>
        <w:rPr>
          <w:rFonts w:hint="eastAsia" w:ascii="Times New Roman" w:hAnsi="Times New Roman" w:eastAsia="宋体" w:cs="Times New Roman"/>
          <w:bCs/>
          <w:color w:val="auto"/>
          <w:kern w:val="0"/>
          <w:sz w:val="24"/>
          <w:szCs w:val="20"/>
          <w:u w:val="none" w:color="000000"/>
        </w:rPr>
        <w:t>0.0102</w:t>
      </w:r>
      <w:r>
        <w:rPr>
          <w:rFonts w:ascii="Times New Roman" w:hAnsi="Times New Roman" w:eastAsia="宋体" w:cs="Times New Roman"/>
          <w:bCs/>
          <w:color w:val="auto"/>
          <w:kern w:val="0"/>
          <w:sz w:val="24"/>
          <w:szCs w:val="20"/>
          <w:u w:val="none" w:color="000000"/>
        </w:rPr>
        <w:t>t/a</w:t>
      </w:r>
      <w:r>
        <w:rPr>
          <w:rFonts w:ascii="Times New Roman" w:hAnsi="宋体" w:eastAsia="宋体" w:cs="Times New Roman"/>
          <w:bCs/>
          <w:color w:val="auto"/>
          <w:kern w:val="0"/>
          <w:sz w:val="24"/>
          <w:szCs w:val="20"/>
          <w:u w:val="none" w:color="000000"/>
        </w:rPr>
        <w:t>（</w:t>
      </w:r>
      <w:r>
        <w:rPr>
          <w:rFonts w:hint="eastAsia" w:ascii="Times New Roman" w:hAnsi="Times New Roman" w:eastAsia="宋体" w:cs="Times New Roman"/>
          <w:bCs/>
          <w:color w:val="auto"/>
          <w:kern w:val="0"/>
          <w:sz w:val="24"/>
          <w:szCs w:val="20"/>
          <w:u w:val="none" w:color="000000"/>
        </w:rPr>
        <w:t>0.0021</w:t>
      </w:r>
      <w:r>
        <w:rPr>
          <w:rFonts w:ascii="Times New Roman" w:hAnsi="Times New Roman" w:eastAsia="宋体" w:cs="Times New Roman"/>
          <w:bCs/>
          <w:color w:val="auto"/>
          <w:kern w:val="0"/>
          <w:sz w:val="24"/>
          <w:szCs w:val="24"/>
          <w:u w:val="none" w:color="000000"/>
        </w:rPr>
        <w:t>kg/h</w:t>
      </w:r>
      <w:r>
        <w:rPr>
          <w:rFonts w:ascii="Times New Roman" w:hAnsi="宋体" w:eastAsia="宋体" w:cs="Times New Roman"/>
          <w:bCs/>
          <w:color w:val="auto"/>
          <w:kern w:val="0"/>
          <w:sz w:val="24"/>
          <w:szCs w:val="24"/>
          <w:u w:val="none" w:color="000000"/>
        </w:rPr>
        <w:t>）</w:t>
      </w:r>
      <w:r>
        <w:rPr>
          <w:rFonts w:ascii="Times New Roman" w:hAnsi="宋体" w:eastAsia="宋体" w:cs="Times New Roman"/>
          <w:color w:val="auto"/>
          <w:kern w:val="0"/>
          <w:sz w:val="24"/>
          <w:szCs w:val="24"/>
          <w:u w:val="none" w:color="000000"/>
        </w:rPr>
        <w:t>，</w:t>
      </w:r>
      <w:r>
        <w:rPr>
          <w:rFonts w:ascii="Times New Roman" w:hAnsi="宋体" w:eastAsia="宋体" w:cs="Times New Roman"/>
          <w:bCs/>
          <w:color w:val="auto"/>
          <w:kern w:val="0"/>
          <w:sz w:val="24"/>
          <w:szCs w:val="24"/>
          <w:u w:val="none" w:color="000000"/>
        </w:rPr>
        <w:t>非甲烷总烃</w:t>
      </w:r>
      <w:r>
        <w:rPr>
          <w:rFonts w:ascii="Times New Roman" w:hAnsi="宋体" w:eastAsia="宋体" w:cs="Times New Roman"/>
          <w:color w:val="auto"/>
          <w:kern w:val="0"/>
          <w:sz w:val="24"/>
          <w:szCs w:val="24"/>
          <w:u w:val="none" w:color="000000"/>
        </w:rPr>
        <w:t>无组织排放</w:t>
      </w:r>
      <w:r>
        <w:rPr>
          <w:rFonts w:ascii="Times New Roman" w:hAnsi="宋体" w:eastAsia="宋体" w:cs="Times New Roman"/>
          <w:bCs/>
          <w:color w:val="auto"/>
          <w:kern w:val="0"/>
          <w:sz w:val="24"/>
          <w:szCs w:val="24"/>
          <w:u w:val="none" w:color="000000"/>
        </w:rPr>
        <w:t>量为</w:t>
      </w:r>
      <w:r>
        <w:rPr>
          <w:rFonts w:ascii="Times New Roman" w:hAnsi="Times New Roman" w:eastAsia="宋体" w:cs="Times New Roman"/>
          <w:bCs/>
          <w:color w:val="auto"/>
          <w:kern w:val="0"/>
          <w:sz w:val="24"/>
          <w:szCs w:val="24"/>
          <w:u w:val="none" w:color="000000"/>
        </w:rPr>
        <w:t>0.0029t/a</w:t>
      </w:r>
      <w:r>
        <w:rPr>
          <w:rFonts w:ascii="Times New Roman" w:hAnsi="宋体" w:eastAsia="宋体" w:cs="Times New Roman"/>
          <w:bCs/>
          <w:color w:val="auto"/>
          <w:kern w:val="0"/>
          <w:sz w:val="24"/>
          <w:szCs w:val="24"/>
          <w:u w:val="none" w:color="000000"/>
        </w:rPr>
        <w:t>（</w:t>
      </w:r>
      <w:r>
        <w:rPr>
          <w:rFonts w:ascii="Times New Roman" w:hAnsi="Times New Roman" w:eastAsia="宋体" w:cs="Times New Roman"/>
          <w:bCs/>
          <w:color w:val="auto"/>
          <w:kern w:val="0"/>
          <w:sz w:val="24"/>
          <w:szCs w:val="24"/>
          <w:u w:val="none" w:color="000000"/>
        </w:rPr>
        <w:t>0.0006kg/h</w:t>
      </w:r>
      <w:r>
        <w:rPr>
          <w:rFonts w:ascii="Times New Roman" w:hAnsi="宋体" w:eastAsia="宋体" w:cs="Times New Roman"/>
          <w:bCs/>
          <w:color w:val="auto"/>
          <w:kern w:val="0"/>
          <w:sz w:val="24"/>
          <w:szCs w:val="24"/>
          <w:u w:val="none" w:color="000000"/>
        </w:rPr>
        <w:t>）</w:t>
      </w:r>
      <w:r>
        <w:rPr>
          <w:rFonts w:ascii="Times New Roman" w:hAnsi="宋体" w:eastAsia="宋体" w:cs="Times New Roman"/>
          <w:color w:val="auto"/>
          <w:kern w:val="0"/>
          <w:sz w:val="24"/>
          <w:szCs w:val="24"/>
          <w:u w:val="none" w:color="000000"/>
        </w:rPr>
        <w:t>，经预测，颗粒物最大落地浓度为</w:t>
      </w:r>
      <w:r>
        <w:rPr>
          <w:rFonts w:ascii="Times New Roman" w:hAnsi="Times New Roman" w:eastAsia="宋体" w:cs="Times New Roman"/>
          <w:color w:val="auto"/>
          <w:kern w:val="0"/>
          <w:sz w:val="24"/>
          <w:szCs w:val="24"/>
          <w:u w:val="none" w:color="000000"/>
        </w:rPr>
        <w:t>0.000</w:t>
      </w:r>
      <w:r>
        <w:rPr>
          <w:rFonts w:hint="eastAsia" w:ascii="Times New Roman" w:hAnsi="Times New Roman" w:eastAsia="宋体" w:cs="Times New Roman"/>
          <w:color w:val="auto"/>
          <w:kern w:val="0"/>
          <w:sz w:val="24"/>
          <w:szCs w:val="24"/>
          <w:u w:val="none" w:color="000000"/>
        </w:rPr>
        <w:t>9792</w:t>
      </w:r>
      <w:r>
        <w:rPr>
          <w:rFonts w:ascii="Times New Roman" w:hAnsi="Times New Roman" w:eastAsia="宋体" w:cs="Times New Roman"/>
          <w:color w:val="auto"/>
          <w:kern w:val="0"/>
          <w:sz w:val="24"/>
          <w:szCs w:val="24"/>
          <w:u w:val="none" w:color="000000"/>
        </w:rPr>
        <w:t>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，最大地面浓度出现在距离污染源</w:t>
      </w:r>
      <w:r>
        <w:rPr>
          <w:rFonts w:hint="eastAsia" w:ascii="Times New Roman" w:hAnsi="Times New Roman" w:eastAsia="宋体" w:cs="Times New Roman"/>
          <w:color w:val="auto"/>
          <w:kern w:val="0"/>
          <w:sz w:val="24"/>
          <w:szCs w:val="24"/>
          <w:u w:val="none" w:color="000000"/>
        </w:rPr>
        <w:t>57</w:t>
      </w:r>
      <w:r>
        <w:rPr>
          <w:rFonts w:ascii="Times New Roman" w:hAnsi="Times New Roman" w:eastAsia="宋体" w:cs="Times New Roman"/>
          <w:color w:val="auto"/>
          <w:kern w:val="0"/>
          <w:sz w:val="24"/>
          <w:szCs w:val="24"/>
          <w:u w:val="none" w:color="000000"/>
        </w:rPr>
        <w:t>m</w:t>
      </w:r>
      <w:r>
        <w:rPr>
          <w:rFonts w:ascii="Times New Roman" w:hAnsi="宋体" w:eastAsia="宋体" w:cs="Times New Roman"/>
          <w:color w:val="auto"/>
          <w:kern w:val="0"/>
          <w:sz w:val="24"/>
          <w:szCs w:val="24"/>
          <w:u w:val="none" w:color="000000"/>
        </w:rPr>
        <w:t>，最大占标率为</w:t>
      </w:r>
      <w:r>
        <w:rPr>
          <w:rFonts w:ascii="Times New Roman" w:hAnsi="Times New Roman" w:eastAsia="宋体" w:cs="Times New Roman"/>
          <w:color w:val="auto"/>
          <w:kern w:val="0"/>
          <w:sz w:val="24"/>
          <w:szCs w:val="24"/>
          <w:u w:val="none" w:color="000000"/>
        </w:rPr>
        <w:t>0.</w:t>
      </w:r>
      <w:r>
        <w:rPr>
          <w:rFonts w:hint="eastAsia" w:ascii="Times New Roman" w:hAnsi="Times New Roman" w:eastAsia="宋体" w:cs="Times New Roman"/>
          <w:color w:val="auto"/>
          <w:kern w:val="0"/>
          <w:sz w:val="24"/>
          <w:szCs w:val="24"/>
          <w:u w:val="none" w:color="000000"/>
        </w:rPr>
        <w:t>1</w:t>
      </w:r>
      <w:r>
        <w:rPr>
          <w:rFonts w:ascii="Times New Roman" w:hAnsi="Times New Roman" w:eastAsia="宋体" w:cs="Times New Roman"/>
          <w:color w:val="auto"/>
          <w:kern w:val="0"/>
          <w:sz w:val="24"/>
          <w:szCs w:val="24"/>
          <w:u w:val="none" w:color="000000"/>
        </w:rPr>
        <w:t>1%</w:t>
      </w:r>
      <w:r>
        <w:rPr>
          <w:rFonts w:ascii="Times New Roman" w:hAnsi="宋体" w:eastAsia="宋体" w:cs="Times New Roman"/>
          <w:color w:val="auto"/>
          <w:kern w:val="0"/>
          <w:sz w:val="24"/>
          <w:szCs w:val="24"/>
          <w:u w:val="none" w:color="000000"/>
        </w:rPr>
        <w:t>，满足《大气污染物综合排放标准》（</w:t>
      </w:r>
      <w:r>
        <w:rPr>
          <w:rFonts w:ascii="Times New Roman" w:hAnsi="Times New Roman" w:eastAsia="宋体" w:cs="Times New Roman"/>
          <w:color w:val="auto"/>
          <w:kern w:val="0"/>
          <w:sz w:val="24"/>
          <w:szCs w:val="24"/>
          <w:u w:val="none" w:color="000000"/>
        </w:rPr>
        <w:t>GB16297-1996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中无组织排放监控浓度限值要求；非甲烷总烃最大落地浓度为</w:t>
      </w:r>
      <w:r>
        <w:rPr>
          <w:rFonts w:ascii="Times New Roman" w:hAnsi="Times New Roman" w:eastAsia="宋体" w:cs="Times New Roman"/>
          <w:color w:val="auto"/>
          <w:kern w:val="0"/>
          <w:sz w:val="24"/>
          <w:szCs w:val="24"/>
          <w:u w:val="none" w:color="000000"/>
        </w:rPr>
        <w:t>0.000</w:t>
      </w:r>
      <w:r>
        <w:rPr>
          <w:rFonts w:hint="eastAsia" w:ascii="Times New Roman" w:hAnsi="Times New Roman" w:eastAsia="宋体" w:cs="Times New Roman"/>
          <w:color w:val="auto"/>
          <w:kern w:val="0"/>
          <w:sz w:val="24"/>
          <w:szCs w:val="24"/>
          <w:u w:val="none" w:color="000000"/>
        </w:rPr>
        <w:t>2798</w:t>
      </w:r>
      <w:r>
        <w:rPr>
          <w:rFonts w:ascii="Times New Roman" w:hAnsi="Times New Roman" w:eastAsia="宋体" w:cs="Times New Roman"/>
          <w:color w:val="auto"/>
          <w:kern w:val="0"/>
          <w:sz w:val="24"/>
          <w:szCs w:val="24"/>
          <w:u w:val="none" w:color="000000"/>
        </w:rPr>
        <w:t>mg/m</w:t>
      </w:r>
      <w:r>
        <w:rPr>
          <w:rFonts w:ascii="Times New Roman" w:hAnsi="Times New Roman" w:eastAsia="宋体" w:cs="Times New Roman"/>
          <w:color w:val="auto"/>
          <w:kern w:val="0"/>
          <w:sz w:val="24"/>
          <w:szCs w:val="24"/>
          <w:u w:val="none" w:color="000000"/>
          <w:vertAlign w:val="superscript"/>
        </w:rPr>
        <w:t>3</w:t>
      </w:r>
      <w:r>
        <w:rPr>
          <w:rFonts w:ascii="Times New Roman" w:hAnsi="宋体" w:eastAsia="宋体" w:cs="Times New Roman"/>
          <w:color w:val="auto"/>
          <w:kern w:val="0"/>
          <w:sz w:val="24"/>
          <w:szCs w:val="24"/>
          <w:u w:val="none" w:color="000000"/>
        </w:rPr>
        <w:t>，最大地面浓度出现在距离污染源</w:t>
      </w:r>
      <w:r>
        <w:rPr>
          <w:rFonts w:hint="eastAsia" w:ascii="Times New Roman" w:hAnsi="Times New Roman" w:eastAsia="宋体" w:cs="Times New Roman"/>
          <w:color w:val="auto"/>
          <w:kern w:val="0"/>
          <w:sz w:val="24"/>
          <w:szCs w:val="24"/>
          <w:u w:val="none" w:color="000000"/>
        </w:rPr>
        <w:t>57</w:t>
      </w:r>
      <w:r>
        <w:rPr>
          <w:rFonts w:ascii="Times New Roman" w:hAnsi="Times New Roman" w:eastAsia="宋体" w:cs="Times New Roman"/>
          <w:color w:val="auto"/>
          <w:kern w:val="0"/>
          <w:sz w:val="24"/>
          <w:szCs w:val="24"/>
          <w:u w:val="none" w:color="000000"/>
        </w:rPr>
        <w:t>m</w:t>
      </w:r>
      <w:r>
        <w:rPr>
          <w:rFonts w:ascii="Times New Roman" w:hAnsi="宋体" w:eastAsia="宋体" w:cs="Times New Roman"/>
          <w:color w:val="auto"/>
          <w:kern w:val="0"/>
          <w:sz w:val="24"/>
          <w:szCs w:val="24"/>
          <w:u w:val="none" w:color="000000"/>
        </w:rPr>
        <w:t>，最大占标率为</w:t>
      </w:r>
      <w:r>
        <w:rPr>
          <w:rFonts w:ascii="Times New Roman" w:hAnsi="Times New Roman" w:eastAsia="宋体" w:cs="Times New Roman"/>
          <w:color w:val="auto"/>
          <w:kern w:val="0"/>
          <w:sz w:val="24"/>
          <w:szCs w:val="24"/>
          <w:u w:val="none" w:color="000000"/>
        </w:rPr>
        <w:t>0.01%</w:t>
      </w:r>
      <w:r>
        <w:rPr>
          <w:rFonts w:ascii="Times New Roman" w:hAnsi="宋体" w:eastAsia="宋体" w:cs="Times New Roman"/>
          <w:color w:val="auto"/>
          <w:kern w:val="0"/>
          <w:sz w:val="24"/>
          <w:szCs w:val="24"/>
          <w:u w:val="none" w:color="000000"/>
        </w:rPr>
        <w:t>，满足《工业企业挥发性有机物排放控制标准》（</w:t>
      </w:r>
      <w:r>
        <w:rPr>
          <w:rFonts w:ascii="Times New Roman" w:hAnsi="Times New Roman" w:eastAsia="宋体" w:cs="Times New Roman"/>
          <w:color w:val="auto"/>
          <w:kern w:val="0"/>
          <w:sz w:val="24"/>
          <w:szCs w:val="24"/>
          <w:u w:val="none" w:color="000000"/>
        </w:rPr>
        <w:t>DB13/2322-2016</w:t>
      </w:r>
      <w:r>
        <w:rPr>
          <w:rFonts w:ascii="Times New Roman" w:hAnsi="宋体" w:eastAsia="宋体" w:cs="Times New Roman"/>
          <w:color w:val="auto"/>
          <w:kern w:val="0"/>
          <w:sz w:val="24"/>
          <w:szCs w:val="24"/>
          <w:u w:val="none" w:color="000000"/>
        </w:rPr>
        <w:t>）表</w:t>
      </w:r>
      <w:r>
        <w:rPr>
          <w:rFonts w:ascii="Times New Roman" w:hAnsi="Times New Roman" w:eastAsia="宋体" w:cs="Times New Roman"/>
          <w:color w:val="auto"/>
          <w:kern w:val="0"/>
          <w:sz w:val="24"/>
          <w:szCs w:val="24"/>
          <w:u w:val="none" w:color="000000"/>
        </w:rPr>
        <w:t>2</w:t>
      </w:r>
      <w:r>
        <w:rPr>
          <w:rFonts w:ascii="Times New Roman" w:hAnsi="宋体" w:eastAsia="宋体" w:cs="Times New Roman"/>
          <w:color w:val="auto"/>
          <w:kern w:val="0"/>
          <w:sz w:val="24"/>
          <w:szCs w:val="24"/>
          <w:u w:val="none" w:color="000000"/>
        </w:rPr>
        <w:t>中其他企业边界大气污染物浓度限值，对周围环境影响较小。</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4"/>
          <w:u w:val="none" w:color="000000"/>
        </w:rPr>
      </w:pP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3</w:t>
      </w:r>
      <w:r>
        <w:rPr>
          <w:rFonts w:ascii="Times New Roman" w:hAnsi="宋体" w:eastAsia="宋体" w:cs="Times New Roman"/>
          <w:color w:val="auto"/>
          <w:kern w:val="0"/>
          <w:sz w:val="24"/>
          <w:szCs w:val="24"/>
          <w:u w:val="none" w:color="000000"/>
        </w:rPr>
        <w:t>）大气环境防护距离</w:t>
      </w:r>
    </w:p>
    <w:p>
      <w:pPr>
        <w:widowControl/>
        <w:spacing w:line="360" w:lineRule="auto"/>
        <w:ind w:firstLine="480" w:firstLineChars="200"/>
        <w:textAlignment w:val="baseline"/>
        <w:rPr>
          <w:rFonts w:ascii="Times New Roman" w:hAnsi="Times New Roman" w:eastAsia="宋体" w:cs="Times New Roman"/>
          <w:color w:val="auto"/>
          <w:kern w:val="0"/>
          <w:sz w:val="24"/>
          <w:szCs w:val="24"/>
          <w:u w:val="none" w:color="000000"/>
        </w:rPr>
      </w:pPr>
      <w:r>
        <w:rPr>
          <w:rFonts w:ascii="Times New Roman" w:hAnsi="宋体" w:eastAsia="宋体" w:cs="Times New Roman"/>
          <w:color w:val="000000"/>
          <w:kern w:val="0"/>
          <w:sz w:val="24"/>
          <w:szCs w:val="24"/>
          <w:u w:val="none" w:color="000000"/>
        </w:rPr>
        <w:t>根据</w:t>
      </w:r>
      <w:r>
        <w:rPr>
          <w:rFonts w:ascii="Times New Roman" w:hAnsi="宋体" w:eastAsia="宋体" w:cs="Times New Roman"/>
          <w:color w:val="auto"/>
          <w:kern w:val="0"/>
          <w:sz w:val="24"/>
          <w:szCs w:val="20"/>
          <w:u w:val="none" w:color="000000"/>
        </w:rPr>
        <w:t>《环境影响评价技术导则</w:t>
      </w:r>
      <w:r>
        <w:rPr>
          <w:rFonts w:ascii="Times New Roman" w:hAnsi="Times New Roman" w:eastAsia="宋体" w:cs="Times New Roman"/>
          <w:color w:val="auto"/>
          <w:kern w:val="0"/>
          <w:sz w:val="24"/>
          <w:szCs w:val="20"/>
          <w:u w:val="none" w:color="000000"/>
        </w:rPr>
        <w:t xml:space="preserve"> </w:t>
      </w:r>
      <w:r>
        <w:rPr>
          <w:rFonts w:ascii="Times New Roman" w:hAnsi="宋体" w:eastAsia="宋体" w:cs="Times New Roman"/>
          <w:color w:val="auto"/>
          <w:kern w:val="0"/>
          <w:sz w:val="24"/>
          <w:szCs w:val="20"/>
          <w:u w:val="none" w:color="000000"/>
        </w:rPr>
        <w:t>大气环境》（</w:t>
      </w:r>
      <w:r>
        <w:rPr>
          <w:rFonts w:ascii="Times New Roman" w:hAnsi="Times New Roman" w:eastAsia="宋体" w:cs="Times New Roman"/>
          <w:color w:val="auto"/>
          <w:kern w:val="0"/>
          <w:sz w:val="24"/>
          <w:szCs w:val="20"/>
          <w:u w:val="none" w:color="000000"/>
        </w:rPr>
        <w:t>HJ2.2-2018</w:t>
      </w:r>
      <w:r>
        <w:rPr>
          <w:rFonts w:ascii="Times New Roman" w:hAnsi="宋体" w:eastAsia="宋体" w:cs="Times New Roman"/>
          <w:color w:val="auto"/>
          <w:kern w:val="0"/>
          <w:sz w:val="24"/>
          <w:szCs w:val="20"/>
          <w:u w:val="none" w:color="000000"/>
        </w:rPr>
        <w:t>）</w:t>
      </w:r>
      <w:r>
        <w:rPr>
          <w:rFonts w:ascii="Times New Roman" w:hAnsi="宋体" w:eastAsia="宋体" w:cs="Times New Roman"/>
          <w:color w:val="000000"/>
          <w:kern w:val="0"/>
          <w:sz w:val="24"/>
          <w:szCs w:val="24"/>
          <w:u w:val="none" w:color="000000"/>
        </w:rPr>
        <w:t>中的相关要求，本项目各污染物厂界浓度满足大气污染物厂界浓度限值，厂界外大气污染物短期贡献浓度不超过环境质量浓度限值的，因此不需设置大气环境防护距离。</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4"/>
          <w:u w:val="none" w:color="000000"/>
        </w:rPr>
      </w:pPr>
      <w:r>
        <w:rPr>
          <w:rFonts w:ascii="Times New Roman" w:hAnsi="宋体" w:eastAsia="宋体" w:cs="Times New Roman"/>
          <w:color w:val="auto"/>
          <w:kern w:val="0"/>
          <w:sz w:val="24"/>
          <w:szCs w:val="24"/>
          <w:u w:val="none" w:color="000000"/>
        </w:rPr>
        <w:t>综上所述，本项目废气可达标排放，且排放量较小，经空气稀释后，</w:t>
      </w:r>
      <w:r>
        <w:rPr>
          <w:rFonts w:ascii="Times New Roman" w:hAnsi="宋体" w:eastAsia="宋体" w:cs="Times New Roman"/>
          <w:color w:val="auto"/>
          <w:kern w:val="0"/>
          <w:sz w:val="24"/>
          <w:szCs w:val="20"/>
          <w:u w:val="none" w:color="000000"/>
        </w:rPr>
        <w:t>对周边环境空气质量影响较小</w:t>
      </w:r>
      <w:r>
        <w:rPr>
          <w:rFonts w:ascii="Times New Roman" w:hAnsi="宋体" w:eastAsia="宋体" w:cs="Times New Roman"/>
          <w:color w:val="auto"/>
          <w:kern w:val="0"/>
          <w:sz w:val="24"/>
          <w:szCs w:val="24"/>
          <w:u w:val="none" w:color="000000"/>
        </w:rPr>
        <w:t>。</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4"/>
          <w:u w:val="none" w:color="000000"/>
        </w:rPr>
      </w:pPr>
      <w:r>
        <w:rPr>
          <w:rFonts w:ascii="Times New Roman" w:hAnsi="Times New Roman" w:eastAsia="宋体" w:cs="Times New Roman"/>
          <w:color w:val="auto"/>
          <w:kern w:val="0"/>
          <w:sz w:val="24"/>
          <w:szCs w:val="20"/>
          <w:u w:val="none" w:color="000000"/>
        </w:rPr>
        <w:t>3.2.2</w:t>
      </w:r>
      <w:r>
        <w:rPr>
          <w:rFonts w:ascii="Times New Roman" w:hAnsi="宋体" w:eastAsia="宋体" w:cs="Times New Roman"/>
          <w:color w:val="auto"/>
          <w:kern w:val="0"/>
          <w:sz w:val="24"/>
          <w:szCs w:val="20"/>
          <w:u w:val="none" w:color="000000"/>
        </w:rPr>
        <w:t>水环境影响评</w:t>
      </w:r>
      <w:r>
        <w:rPr>
          <w:rFonts w:ascii="Times New Roman" w:hAnsi="宋体" w:eastAsia="宋体" w:cs="Times New Roman"/>
          <w:color w:val="auto"/>
          <w:kern w:val="0"/>
          <w:sz w:val="24"/>
          <w:szCs w:val="24"/>
          <w:u w:val="none" w:color="000000"/>
        </w:rPr>
        <w:t>价结论</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4"/>
          <w:u w:val="none" w:color="000000"/>
        </w:rPr>
      </w:pPr>
      <w:r>
        <w:rPr>
          <w:rFonts w:hint="eastAsia" w:ascii="Times New Roman" w:hAnsi="Times New Roman" w:eastAsia="宋体" w:cs="Times New Roman"/>
          <w:color w:val="auto"/>
          <w:kern w:val="0"/>
          <w:sz w:val="24"/>
          <w:szCs w:val="24"/>
          <w:u w:val="none" w:color="000000"/>
        </w:rPr>
        <w:t>（1）</w:t>
      </w:r>
      <w:r>
        <w:rPr>
          <w:rFonts w:ascii="Times New Roman" w:hAnsi="宋体" w:eastAsia="宋体" w:cs="Times New Roman"/>
          <w:color w:val="auto"/>
          <w:kern w:val="0"/>
          <w:sz w:val="24"/>
          <w:szCs w:val="24"/>
          <w:u w:val="none" w:color="000000"/>
        </w:rPr>
        <w:t>地表水环境影响分析</w:t>
      </w:r>
    </w:p>
    <w:p>
      <w:pPr>
        <w:widowControl/>
        <w:spacing w:line="360" w:lineRule="auto"/>
        <w:ind w:firstLine="480" w:firstLineChars="200"/>
        <w:textAlignment w:val="baseline"/>
        <w:rPr>
          <w:rFonts w:ascii="Times New Roman" w:hAnsi="Times New Roman" w:eastAsia="宋体" w:cs="Times New Roman"/>
          <w:color w:val="auto"/>
          <w:kern w:val="0"/>
          <w:sz w:val="24"/>
          <w:szCs w:val="24"/>
          <w:u w:val="none" w:color="000000"/>
        </w:rPr>
      </w:pPr>
      <w:r>
        <w:rPr>
          <w:rFonts w:ascii="Times New Roman" w:hAnsi="宋体" w:eastAsia="宋体" w:cs="Times New Roman"/>
          <w:color w:val="auto"/>
          <w:kern w:val="0"/>
          <w:sz w:val="24"/>
          <w:szCs w:val="24"/>
          <w:u w:val="none" w:color="000000"/>
        </w:rPr>
        <w:t>项目无生产废水排放。</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4"/>
          <w:u w:val="none" w:color="000000"/>
        </w:rPr>
        <w:t>职工</w:t>
      </w:r>
      <w:r>
        <w:rPr>
          <w:rFonts w:ascii="Times New Roman" w:hAnsi="宋体" w:eastAsia="宋体" w:cs="Times New Roman"/>
          <w:bCs/>
          <w:color w:val="auto"/>
          <w:kern w:val="0"/>
          <w:sz w:val="24"/>
          <w:szCs w:val="24"/>
          <w:u w:val="none" w:color="000000"/>
        </w:rPr>
        <w:t>生</w:t>
      </w:r>
      <w:r>
        <w:rPr>
          <w:rFonts w:ascii="Times New Roman" w:hAnsi="宋体" w:eastAsia="宋体" w:cs="Times New Roman"/>
          <w:color w:val="auto"/>
          <w:kern w:val="0"/>
          <w:sz w:val="24"/>
          <w:szCs w:val="24"/>
          <w:u w:val="none" w:color="000000"/>
        </w:rPr>
        <w:t>活污水，</w:t>
      </w:r>
      <w:r>
        <w:rPr>
          <w:rFonts w:ascii="Times New Roman" w:hAnsi="宋体" w:eastAsia="宋体" w:cs="Times New Roman"/>
          <w:color w:val="auto"/>
          <w:kern w:val="0"/>
          <w:sz w:val="24"/>
          <w:szCs w:val="20"/>
          <w:u w:val="none" w:color="000000"/>
        </w:rPr>
        <w:t>产生量为</w:t>
      </w:r>
      <w:r>
        <w:rPr>
          <w:rFonts w:ascii="Times New Roman" w:hAnsi="Times New Roman" w:eastAsia="宋体" w:cs="Times New Roman"/>
          <w:color w:val="auto"/>
          <w:kern w:val="0"/>
          <w:sz w:val="24"/>
          <w:szCs w:val="20"/>
          <w:u w:val="none" w:color="000000"/>
        </w:rPr>
        <w:t>76.8m</w:t>
      </w:r>
      <w:r>
        <w:rPr>
          <w:rFonts w:ascii="Times New Roman" w:hAnsi="Times New Roman" w:eastAsia="宋体" w:cs="Times New Roman"/>
          <w:color w:val="auto"/>
          <w:kern w:val="0"/>
          <w:sz w:val="24"/>
          <w:szCs w:val="20"/>
          <w:u w:val="none" w:color="000000"/>
          <w:vertAlign w:val="superscript"/>
        </w:rPr>
        <w:t>3</w:t>
      </w:r>
      <w:r>
        <w:rPr>
          <w:rFonts w:ascii="Times New Roman" w:hAnsi="Times New Roman" w:eastAsia="宋体" w:cs="Times New Roman"/>
          <w:color w:val="auto"/>
          <w:kern w:val="0"/>
          <w:sz w:val="24"/>
          <w:szCs w:val="20"/>
          <w:u w:val="none" w:color="000000"/>
        </w:rPr>
        <w:t>/a</w:t>
      </w:r>
      <w:r>
        <w:rPr>
          <w:rFonts w:ascii="Times New Roman" w:hAnsi="宋体" w:eastAsia="宋体" w:cs="Times New Roman"/>
          <w:color w:val="auto"/>
          <w:kern w:val="0"/>
          <w:sz w:val="24"/>
          <w:szCs w:val="20"/>
          <w:u w:val="none" w:color="000000"/>
        </w:rPr>
        <w:t>，主要污染物为</w:t>
      </w:r>
      <w:r>
        <w:rPr>
          <w:rFonts w:ascii="Times New Roman" w:hAnsi="Times New Roman" w:eastAsia="宋体" w:cs="Times New Roman"/>
          <w:color w:val="auto"/>
          <w:kern w:val="0"/>
          <w:sz w:val="24"/>
          <w:szCs w:val="24"/>
          <w:u w:val="none" w:color="000000"/>
        </w:rPr>
        <w:t>COD</w:t>
      </w:r>
      <w:r>
        <w:rPr>
          <w:rFonts w:ascii="Times New Roman" w:hAnsi="宋体" w:eastAsia="宋体" w:cs="Times New Roman"/>
          <w:color w:val="auto"/>
          <w:kern w:val="0"/>
          <w:sz w:val="24"/>
          <w:szCs w:val="24"/>
          <w:u w:val="none" w:color="000000"/>
        </w:rPr>
        <w:t>、氨氮、</w:t>
      </w:r>
      <w:r>
        <w:rPr>
          <w:rFonts w:ascii="Times New Roman" w:hAnsi="Times New Roman" w:eastAsia="宋体" w:cs="Times New Roman"/>
          <w:color w:val="auto"/>
          <w:kern w:val="0"/>
          <w:sz w:val="24"/>
          <w:szCs w:val="24"/>
          <w:u w:val="none" w:color="000000"/>
        </w:rPr>
        <w:t>SS</w:t>
      </w:r>
      <w:r>
        <w:rPr>
          <w:rFonts w:ascii="Times New Roman" w:hAnsi="宋体" w:eastAsia="宋体" w:cs="Times New Roman"/>
          <w:color w:val="auto"/>
          <w:kern w:val="0"/>
          <w:sz w:val="24"/>
          <w:szCs w:val="24"/>
          <w:u w:val="none" w:color="000000"/>
        </w:rPr>
        <w:t>，产生浓度及产生量分别为</w:t>
      </w:r>
      <w:r>
        <w:rPr>
          <w:rFonts w:ascii="Times New Roman" w:hAnsi="Times New Roman" w:eastAsia="宋体" w:cs="Times New Roman"/>
          <w:color w:val="auto"/>
          <w:kern w:val="0"/>
          <w:sz w:val="24"/>
          <w:szCs w:val="24"/>
          <w:u w:val="none" w:color="000000"/>
        </w:rPr>
        <w:t>250mg/L</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0.0192t/a</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20mg/L</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0.0015t/a</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150mg/L</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0.0115t/a</w:t>
      </w:r>
      <w:r>
        <w:rPr>
          <w:rFonts w:ascii="Times New Roman" w:hAnsi="宋体" w:eastAsia="宋体" w:cs="Times New Roman"/>
          <w:color w:val="auto"/>
          <w:kern w:val="0"/>
          <w:sz w:val="24"/>
          <w:szCs w:val="24"/>
          <w:u w:val="none" w:color="000000"/>
        </w:rPr>
        <w:t>，水质较清洁，全部</w:t>
      </w:r>
      <w:r>
        <w:rPr>
          <w:rFonts w:ascii="Times New Roman" w:hAnsi="宋体" w:eastAsia="宋体" w:cs="Times New Roman"/>
          <w:color w:val="auto"/>
          <w:kern w:val="0"/>
          <w:sz w:val="24"/>
          <w:szCs w:val="20"/>
          <w:u w:val="none" w:color="000000"/>
        </w:rPr>
        <w:t>厂区泼洒抑尘，不外排</w:t>
      </w:r>
      <w:r>
        <w:rPr>
          <w:rFonts w:ascii="Times New Roman" w:hAnsi="宋体" w:eastAsia="宋体" w:cs="Times New Roman"/>
          <w:color w:val="auto"/>
          <w:kern w:val="0"/>
          <w:sz w:val="24"/>
          <w:szCs w:val="24"/>
          <w:u w:val="none" w:color="000000"/>
        </w:rPr>
        <w:t>，对周围环境影响较小。</w:t>
      </w:r>
    </w:p>
    <w:p>
      <w:pPr>
        <w:widowControl/>
        <w:adjustRightInd w:val="0"/>
        <w:snapToGrid w:val="0"/>
        <w:spacing w:line="360" w:lineRule="auto"/>
        <w:ind w:firstLine="480" w:firstLineChars="200"/>
        <w:jc w:val="left"/>
        <w:textAlignment w:val="baseline"/>
        <w:rPr>
          <w:rFonts w:ascii="Times New Roman" w:hAnsi="Times New Roman" w:eastAsia="宋体" w:cs="Times New Roman"/>
          <w:bCs/>
          <w:color w:val="auto"/>
          <w:kern w:val="2"/>
          <w:sz w:val="24"/>
          <w:szCs w:val="24"/>
          <w:u w:val="none" w:color="000000"/>
        </w:rPr>
      </w:pPr>
      <w:r>
        <w:rPr>
          <w:rFonts w:hint="eastAsia" w:ascii="Times New Roman" w:hAnsi="宋体" w:eastAsia="宋体" w:cs="Times New Roman"/>
          <w:color w:val="auto"/>
          <w:kern w:val="0"/>
          <w:sz w:val="24"/>
          <w:szCs w:val="20"/>
          <w:u w:val="none" w:color="000000"/>
        </w:rPr>
        <w:t>（2）</w:t>
      </w:r>
      <w:r>
        <w:rPr>
          <w:rFonts w:ascii="Times New Roman" w:hAnsi="宋体" w:eastAsia="宋体" w:cs="Times New Roman"/>
          <w:color w:val="auto"/>
          <w:kern w:val="0"/>
          <w:sz w:val="24"/>
          <w:szCs w:val="20"/>
          <w:u w:val="none" w:color="000000"/>
        </w:rPr>
        <w:t>地下水环境影响分析</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根据《环境影响评价技术导则</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地下水环境》（</w:t>
      </w:r>
      <w:r>
        <w:rPr>
          <w:rFonts w:ascii="Times New Roman" w:hAnsi="Times New Roman" w:eastAsia="宋体" w:cs="Times New Roman"/>
          <w:color w:val="auto"/>
          <w:kern w:val="0"/>
          <w:sz w:val="24"/>
          <w:szCs w:val="20"/>
          <w:u w:val="none" w:color="000000"/>
        </w:rPr>
        <w:t>HJ610-2016</w:t>
      </w:r>
      <w:r>
        <w:rPr>
          <w:rFonts w:ascii="Times New Roman" w:hAnsi="宋体" w:eastAsia="宋体" w:cs="Times New Roman"/>
          <w:color w:val="auto"/>
          <w:kern w:val="0"/>
          <w:sz w:val="24"/>
          <w:szCs w:val="20"/>
          <w:u w:val="none" w:color="000000"/>
        </w:rPr>
        <w:t>）中</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附录</w:t>
      </w:r>
      <w:r>
        <w:rPr>
          <w:rFonts w:ascii="Times New Roman" w:hAnsi="Times New Roman" w:eastAsia="宋体" w:cs="Times New Roman"/>
          <w:color w:val="auto"/>
          <w:kern w:val="0"/>
          <w:sz w:val="24"/>
          <w:szCs w:val="20"/>
          <w:u w:val="none" w:color="000000"/>
        </w:rPr>
        <w:t xml:space="preserve">A </w:t>
      </w:r>
      <w:r>
        <w:rPr>
          <w:rFonts w:ascii="Times New Roman" w:hAnsi="宋体" w:eastAsia="宋体" w:cs="Times New Roman"/>
          <w:color w:val="auto"/>
          <w:kern w:val="0"/>
          <w:sz w:val="24"/>
          <w:szCs w:val="20"/>
          <w:u w:val="none" w:color="000000"/>
        </w:rPr>
        <w:t>地下水环境影响评价行业分类表</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，本项目属于</w:t>
      </w:r>
      <w:r>
        <w:rPr>
          <w:rFonts w:ascii="Times New Roman" w:hAnsi="Times New Roman" w:eastAsia="宋体" w:cs="Times New Roman"/>
          <w:color w:val="auto"/>
          <w:kern w:val="0"/>
          <w:sz w:val="24"/>
          <w:szCs w:val="20"/>
          <w:u w:val="none" w:color="000000"/>
        </w:rPr>
        <w:t>“53</w:t>
      </w:r>
      <w:r>
        <w:rPr>
          <w:rFonts w:ascii="Times New Roman" w:hAnsi="宋体" w:eastAsia="宋体" w:cs="Times New Roman"/>
          <w:color w:val="auto"/>
          <w:kern w:val="0"/>
          <w:sz w:val="24"/>
          <w:szCs w:val="20"/>
          <w:u w:val="none" w:color="000000"/>
        </w:rPr>
        <w:t>、</w:t>
      </w:r>
      <w:r>
        <w:rPr>
          <w:rFonts w:ascii="Times New Roman" w:hAnsi="宋体" w:eastAsia="宋体" w:cs="Times New Roman"/>
          <w:color w:val="auto"/>
          <w:kern w:val="0"/>
          <w:sz w:val="24"/>
          <w:szCs w:val="24"/>
          <w:u w:val="none" w:color="000000"/>
        </w:rPr>
        <w:t>金属制品加工制造</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中</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报告表</w:t>
      </w:r>
      <w:r>
        <w:rPr>
          <w:rFonts w:ascii="Times New Roman" w:hAnsi="Times New Roman" w:eastAsia="宋体" w:cs="Times New Roman"/>
          <w:color w:val="auto"/>
          <w:kern w:val="0"/>
          <w:sz w:val="24"/>
          <w:szCs w:val="20"/>
          <w:u w:val="none" w:color="000000"/>
        </w:rPr>
        <w:t>”</w:t>
      </w:r>
      <w:r>
        <w:rPr>
          <w:rFonts w:ascii="Times New Roman" w:hAnsi="宋体" w:eastAsia="宋体" w:cs="Times New Roman"/>
          <w:color w:val="auto"/>
          <w:kern w:val="0"/>
          <w:sz w:val="24"/>
          <w:szCs w:val="20"/>
          <w:u w:val="none" w:color="000000"/>
        </w:rPr>
        <w:t>类别，属Ⅳ类建设项目，不需开展地下水环境影响评价。</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因此，本项目不会对区域水环境产生明显影响。</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Times New Roman" w:eastAsia="宋体" w:cs="Times New Roman"/>
          <w:color w:val="auto"/>
          <w:kern w:val="0"/>
          <w:sz w:val="24"/>
          <w:szCs w:val="20"/>
          <w:u w:val="none" w:color="000000"/>
        </w:rPr>
        <w:t xml:space="preserve">3.2.3 </w:t>
      </w:r>
      <w:r>
        <w:rPr>
          <w:rFonts w:ascii="Times New Roman" w:hAnsi="宋体" w:eastAsia="宋体" w:cs="Times New Roman"/>
          <w:color w:val="auto"/>
          <w:kern w:val="0"/>
          <w:sz w:val="24"/>
          <w:szCs w:val="20"/>
          <w:u w:val="none" w:color="000000"/>
        </w:rPr>
        <w:t>固废环境影响评价结论</w:t>
      </w:r>
    </w:p>
    <w:p>
      <w:pPr>
        <w:widowControl/>
        <w:snapToGrid w:val="0"/>
        <w:spacing w:line="360" w:lineRule="auto"/>
        <w:ind w:firstLine="480" w:firstLineChars="200"/>
        <w:textAlignment w:val="baseline"/>
        <w:rPr>
          <w:rFonts w:ascii="Times New Roman" w:hAnsi="Times New Roman" w:eastAsia="宋体" w:cs="Times New Roman"/>
          <w:color w:val="auto"/>
          <w:kern w:val="0"/>
          <w:sz w:val="24"/>
          <w:szCs w:val="20"/>
          <w:u w:val="none" w:color="000000"/>
        </w:rPr>
      </w:pPr>
      <w:r>
        <w:rPr>
          <w:rFonts w:ascii="Times New Roman" w:hAnsi="Times New Roman" w:eastAsia="宋体" w:cs="Times New Roman"/>
          <w:color w:val="auto"/>
          <w:kern w:val="0"/>
          <w:sz w:val="24"/>
          <w:szCs w:val="20"/>
          <w:u w:val="none" w:color="000000"/>
        </w:rPr>
        <w:t>S1</w:t>
      </w:r>
      <w:r>
        <w:rPr>
          <w:rFonts w:ascii="Times New Roman" w:hAnsi="宋体" w:eastAsia="宋体" w:cs="Times New Roman"/>
          <w:color w:val="auto"/>
          <w:kern w:val="0"/>
          <w:sz w:val="24"/>
          <w:szCs w:val="20"/>
          <w:u w:val="none" w:color="000000"/>
        </w:rPr>
        <w:t>、</w:t>
      </w:r>
      <w:r>
        <w:rPr>
          <w:rFonts w:ascii="Times New Roman" w:hAnsi="Times New Roman" w:eastAsia="宋体" w:cs="Times New Roman"/>
          <w:color w:val="auto"/>
          <w:kern w:val="0"/>
          <w:sz w:val="24"/>
          <w:szCs w:val="20"/>
          <w:u w:val="none" w:color="000000"/>
        </w:rPr>
        <w:t>S2</w:t>
      </w:r>
      <w:r>
        <w:rPr>
          <w:rFonts w:ascii="Times New Roman" w:hAnsi="宋体" w:eastAsia="宋体" w:cs="Times New Roman"/>
          <w:color w:val="auto"/>
          <w:kern w:val="0"/>
          <w:sz w:val="24"/>
          <w:szCs w:val="20"/>
          <w:u w:val="none" w:color="000000"/>
        </w:rPr>
        <w:t>：钢结构产品剪切、冲孔工序产生下脚料；</w:t>
      </w:r>
      <w:r>
        <w:rPr>
          <w:rFonts w:ascii="Times New Roman" w:hAnsi="Times New Roman" w:eastAsia="宋体" w:cs="Times New Roman"/>
          <w:color w:val="auto"/>
          <w:kern w:val="0"/>
          <w:sz w:val="24"/>
          <w:szCs w:val="20"/>
          <w:u w:val="none" w:color="000000"/>
        </w:rPr>
        <w:t>S3</w:t>
      </w:r>
      <w:r>
        <w:rPr>
          <w:rFonts w:ascii="Times New Roman" w:hAnsi="宋体" w:eastAsia="宋体" w:cs="Times New Roman"/>
          <w:color w:val="auto"/>
          <w:kern w:val="0"/>
          <w:sz w:val="24"/>
          <w:szCs w:val="20"/>
          <w:u w:val="none" w:color="000000"/>
        </w:rPr>
        <w:t>：钢结构产品抛丸工序产生废钢渣；</w:t>
      </w:r>
      <w:r>
        <w:rPr>
          <w:rFonts w:ascii="Times New Roman" w:hAnsi="Times New Roman" w:eastAsia="宋体" w:cs="Times New Roman"/>
          <w:color w:val="auto"/>
          <w:kern w:val="0"/>
          <w:sz w:val="24"/>
          <w:szCs w:val="20"/>
          <w:u w:val="none" w:color="000000"/>
        </w:rPr>
        <w:t>S4</w:t>
      </w:r>
      <w:r>
        <w:rPr>
          <w:rFonts w:ascii="Times New Roman" w:hAnsi="宋体" w:eastAsia="宋体" w:cs="Times New Roman"/>
          <w:color w:val="auto"/>
          <w:kern w:val="0"/>
          <w:sz w:val="24"/>
          <w:szCs w:val="20"/>
          <w:u w:val="none" w:color="000000"/>
        </w:rPr>
        <w:t>：袋式除尘器回收粉尘；</w:t>
      </w:r>
      <w:r>
        <w:rPr>
          <w:rFonts w:ascii="Times New Roman" w:hAnsi="Times New Roman" w:eastAsia="宋体" w:cs="Times New Roman"/>
          <w:color w:val="auto"/>
          <w:kern w:val="0"/>
          <w:sz w:val="24"/>
          <w:szCs w:val="20"/>
          <w:u w:val="none" w:color="000000"/>
        </w:rPr>
        <w:t>S5</w:t>
      </w:r>
      <w:r>
        <w:rPr>
          <w:rFonts w:ascii="Times New Roman" w:hAnsi="宋体" w:eastAsia="宋体" w:cs="Times New Roman"/>
          <w:color w:val="auto"/>
          <w:kern w:val="0"/>
          <w:sz w:val="24"/>
          <w:szCs w:val="20"/>
          <w:u w:val="none" w:color="000000"/>
        </w:rPr>
        <w:t>、</w:t>
      </w:r>
      <w:r>
        <w:rPr>
          <w:rFonts w:ascii="Times New Roman" w:hAnsi="Times New Roman" w:eastAsia="宋体" w:cs="Times New Roman"/>
          <w:color w:val="auto"/>
          <w:kern w:val="0"/>
          <w:sz w:val="24"/>
          <w:szCs w:val="20"/>
          <w:u w:val="none" w:color="000000"/>
        </w:rPr>
        <w:t>S6</w:t>
      </w:r>
      <w:r>
        <w:rPr>
          <w:rFonts w:ascii="Times New Roman" w:hAnsi="宋体" w:eastAsia="宋体" w:cs="Times New Roman"/>
          <w:color w:val="auto"/>
          <w:kern w:val="0"/>
          <w:sz w:val="24"/>
          <w:szCs w:val="20"/>
          <w:u w:val="none" w:color="000000"/>
        </w:rPr>
        <w:t>、</w:t>
      </w:r>
      <w:r>
        <w:rPr>
          <w:rFonts w:ascii="Times New Roman" w:hAnsi="Times New Roman" w:eastAsia="宋体" w:cs="Times New Roman"/>
          <w:color w:val="auto"/>
          <w:kern w:val="0"/>
          <w:sz w:val="24"/>
          <w:szCs w:val="20"/>
          <w:u w:val="none" w:color="000000"/>
        </w:rPr>
        <w:t>S7</w:t>
      </w:r>
      <w:r>
        <w:rPr>
          <w:rFonts w:ascii="Times New Roman" w:hAnsi="宋体" w:eastAsia="宋体" w:cs="Times New Roman"/>
          <w:color w:val="auto"/>
          <w:kern w:val="0"/>
          <w:sz w:val="24"/>
          <w:szCs w:val="20"/>
          <w:u w:val="none" w:color="000000"/>
        </w:rPr>
        <w:t>：钢结构产品喷漆工序产生水性漆包装桶、漆渣、废过滤棉；</w:t>
      </w:r>
      <w:r>
        <w:rPr>
          <w:rFonts w:ascii="Times New Roman" w:hAnsi="Times New Roman" w:eastAsia="宋体" w:cs="Times New Roman"/>
          <w:color w:val="auto"/>
          <w:kern w:val="0"/>
          <w:sz w:val="24"/>
          <w:szCs w:val="20"/>
          <w:u w:val="none" w:color="000000"/>
        </w:rPr>
        <w:t>S8</w:t>
      </w:r>
      <w:r>
        <w:rPr>
          <w:rFonts w:ascii="Times New Roman" w:hAnsi="宋体" w:eastAsia="宋体" w:cs="Times New Roman"/>
          <w:color w:val="auto"/>
          <w:kern w:val="0"/>
          <w:sz w:val="24"/>
          <w:szCs w:val="20"/>
          <w:u w:val="none" w:color="000000"/>
        </w:rPr>
        <w:t>：彩钢复合板产品裁剪工序产生下脚料，经收集后外售进行综合利用；厂区职工产生生活垃圾收集后由环卫人员清运处理。</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综上所述，固体废物对周围环境影响较小。</w:t>
      </w:r>
    </w:p>
    <w:p>
      <w:pPr>
        <w:widowControl/>
        <w:adjustRightInd w:val="0"/>
        <w:snapToGrid w:val="0"/>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Times New Roman" w:eastAsia="宋体" w:cs="Times New Roman"/>
          <w:color w:val="auto"/>
          <w:kern w:val="0"/>
          <w:sz w:val="24"/>
          <w:szCs w:val="20"/>
          <w:u w:val="none" w:color="000000"/>
        </w:rPr>
        <w:t>3.2.4</w:t>
      </w:r>
      <w:r>
        <w:rPr>
          <w:rFonts w:ascii="Times New Roman" w:hAnsi="宋体" w:eastAsia="宋体" w:cs="Times New Roman"/>
          <w:color w:val="auto"/>
          <w:kern w:val="0"/>
          <w:sz w:val="24"/>
          <w:szCs w:val="20"/>
          <w:u w:val="none" w:color="000000"/>
        </w:rPr>
        <w:t>噪声环境影响评价结论</w:t>
      </w:r>
    </w:p>
    <w:p>
      <w:pPr>
        <w:widowControl/>
        <w:spacing w:line="360" w:lineRule="auto"/>
        <w:ind w:firstLine="480" w:firstLineChars="200"/>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4"/>
          <w:u w:val="none" w:color="000000"/>
        </w:rPr>
        <w:t>项目等离子切割机、剪板机、冲孔机、焊机、抛丸机、彩钢板生产线、压瓦机、风机等设备运行时产生噪声（</w:t>
      </w:r>
      <w:r>
        <w:rPr>
          <w:rFonts w:ascii="Times New Roman" w:hAnsi="Times New Roman" w:eastAsia="宋体" w:cs="Times New Roman"/>
          <w:color w:val="auto"/>
          <w:kern w:val="0"/>
          <w:sz w:val="24"/>
          <w:szCs w:val="24"/>
          <w:u w:val="none" w:color="000000"/>
        </w:rPr>
        <w:t>N1-N10</w:t>
      </w:r>
      <w:r>
        <w:rPr>
          <w:rFonts w:ascii="Times New Roman" w:hAnsi="宋体" w:eastAsia="宋体" w:cs="Times New Roman"/>
          <w:color w:val="auto"/>
          <w:kern w:val="0"/>
          <w:sz w:val="24"/>
          <w:szCs w:val="24"/>
          <w:u w:val="none" w:color="000000"/>
        </w:rPr>
        <w:t>），根据同类企业实测结果表明，项目噪声源强为</w:t>
      </w:r>
      <w:r>
        <w:rPr>
          <w:rFonts w:ascii="Times New Roman" w:hAnsi="Times New Roman" w:eastAsia="宋体" w:cs="Times New Roman"/>
          <w:color w:val="auto"/>
          <w:kern w:val="0"/>
          <w:sz w:val="24"/>
          <w:szCs w:val="24"/>
          <w:u w:val="none" w:color="000000"/>
        </w:rPr>
        <w:t>75-95dB</w:t>
      </w:r>
      <w:r>
        <w:rPr>
          <w:rFonts w:ascii="Times New Roman" w:hAnsi="宋体" w:eastAsia="宋体" w:cs="Times New Roman"/>
          <w:color w:val="auto"/>
          <w:kern w:val="0"/>
          <w:sz w:val="24"/>
          <w:szCs w:val="24"/>
          <w:u w:val="none" w:color="000000"/>
        </w:rPr>
        <w:t>（</w:t>
      </w:r>
      <w:r>
        <w:rPr>
          <w:rFonts w:ascii="Times New Roman" w:hAnsi="Times New Roman" w:eastAsia="宋体" w:cs="Times New Roman"/>
          <w:color w:val="auto"/>
          <w:kern w:val="0"/>
          <w:sz w:val="24"/>
          <w:szCs w:val="24"/>
          <w:u w:val="none" w:color="000000"/>
        </w:rPr>
        <w:t>A</w:t>
      </w:r>
      <w:r>
        <w:rPr>
          <w:rFonts w:ascii="Times New Roman" w:hAnsi="宋体" w:eastAsia="宋体" w:cs="Times New Roman"/>
          <w:color w:val="auto"/>
          <w:kern w:val="0"/>
          <w:sz w:val="24"/>
          <w:szCs w:val="24"/>
          <w:u w:val="none" w:color="000000"/>
        </w:rPr>
        <w:t>）。项</w:t>
      </w:r>
      <w:r>
        <w:rPr>
          <w:rFonts w:ascii="Times New Roman" w:hAnsi="宋体" w:eastAsia="宋体" w:cs="Times New Roman"/>
          <w:color w:val="auto"/>
          <w:kern w:val="0"/>
          <w:sz w:val="24"/>
          <w:szCs w:val="20"/>
          <w:u w:val="none" w:color="000000"/>
        </w:rPr>
        <w:t>目优先选用低噪声设备，产噪设备加装减振垫，厂房内合理布设。项目噪声经建筑隔声及距离衰减后，厂界噪声符合《工业企业厂界环境噪声排放标准》（</w:t>
      </w:r>
      <w:r>
        <w:rPr>
          <w:rFonts w:ascii="Times New Roman" w:hAnsi="Times New Roman" w:eastAsia="宋体" w:cs="Times New Roman"/>
          <w:color w:val="auto"/>
          <w:kern w:val="0"/>
          <w:sz w:val="24"/>
          <w:szCs w:val="20"/>
          <w:u w:val="none" w:color="000000"/>
        </w:rPr>
        <w:t>GB12348-2008</w:t>
      </w:r>
      <w:r>
        <w:rPr>
          <w:rFonts w:ascii="Times New Roman" w:hAnsi="宋体" w:eastAsia="宋体" w:cs="Times New Roman"/>
          <w:color w:val="auto"/>
          <w:kern w:val="0"/>
          <w:sz w:val="24"/>
          <w:szCs w:val="20"/>
          <w:u w:val="none" w:color="000000"/>
        </w:rPr>
        <w:t>）中</w:t>
      </w:r>
      <w:r>
        <w:rPr>
          <w:rFonts w:ascii="Times New Roman" w:hAnsi="Times New Roman" w:eastAsia="宋体" w:cs="Times New Roman"/>
          <w:color w:val="auto"/>
          <w:kern w:val="0"/>
          <w:sz w:val="24"/>
          <w:szCs w:val="20"/>
          <w:u w:val="none" w:color="000000"/>
        </w:rPr>
        <w:t>2</w:t>
      </w:r>
      <w:r>
        <w:rPr>
          <w:rFonts w:ascii="Times New Roman" w:hAnsi="宋体" w:eastAsia="宋体" w:cs="Times New Roman"/>
          <w:color w:val="auto"/>
          <w:kern w:val="0"/>
          <w:sz w:val="24"/>
          <w:szCs w:val="20"/>
          <w:u w:val="none" w:color="000000"/>
        </w:rPr>
        <w:t>类标准要求。</w:t>
      </w:r>
    </w:p>
    <w:p>
      <w:pPr>
        <w:widowControl w:val="0"/>
        <w:spacing w:line="360" w:lineRule="auto"/>
        <w:ind w:firstLine="532" w:firstLineChars="222"/>
        <w:jc w:val="left"/>
        <w:textAlignment w:val="auto"/>
        <w:rPr>
          <w:rFonts w:ascii="Times New Roman" w:hAnsi="Times New Roman" w:eastAsia="宋体" w:cs="Times New Roman"/>
          <w:b w:val="0"/>
          <w:bCs/>
          <w:color w:val="auto"/>
          <w:kern w:val="0"/>
          <w:sz w:val="24"/>
          <w:u w:val="none" w:color="000000"/>
          <w:lang w:val="en-US" w:eastAsia="zh-CN" w:bidi="ar-SA"/>
        </w:rPr>
      </w:pPr>
      <w:r>
        <w:rPr>
          <w:rFonts w:ascii="Times New Roman" w:hAnsi="Times New Roman" w:eastAsia="宋体" w:cs="Times New Roman"/>
          <w:b w:val="0"/>
          <w:bCs/>
          <w:color w:val="auto"/>
          <w:kern w:val="0"/>
          <w:sz w:val="24"/>
          <w:u w:val="none" w:color="000000"/>
          <w:lang w:val="en-US" w:eastAsia="zh-CN" w:bidi="ar-SA"/>
        </w:rPr>
        <w:t>4</w:t>
      </w:r>
      <w:r>
        <w:rPr>
          <w:rFonts w:ascii="Times New Roman" w:hAnsi="宋体" w:eastAsia="宋体" w:cs="Times New Roman"/>
          <w:b w:val="0"/>
          <w:bCs/>
          <w:color w:val="auto"/>
          <w:kern w:val="0"/>
          <w:sz w:val="24"/>
          <w:u w:val="none" w:color="000000"/>
          <w:lang w:val="en-US" w:eastAsia="zh-CN" w:bidi="ar-SA"/>
        </w:rPr>
        <w:t>、清洁生产分析结论</w:t>
      </w:r>
    </w:p>
    <w:p>
      <w:pPr>
        <w:widowControl/>
        <w:adjustRightInd w:val="0"/>
        <w:snapToGrid w:val="0"/>
        <w:spacing w:line="360" w:lineRule="auto"/>
        <w:ind w:firstLine="532" w:firstLineChars="222"/>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项目采用较为成熟的工艺及生产设备，原料相对环保，加热过程采用清洁的电能，污染物产生少并达标排放，资源得到充分利用，故本项目符合清洁生产要求。</w:t>
      </w:r>
    </w:p>
    <w:p>
      <w:pPr>
        <w:widowControl w:val="0"/>
        <w:spacing w:line="360" w:lineRule="auto"/>
        <w:ind w:firstLine="532" w:firstLineChars="222"/>
        <w:jc w:val="left"/>
        <w:textAlignment w:val="auto"/>
        <w:rPr>
          <w:rFonts w:ascii="Times New Roman" w:hAnsi="Times New Roman" w:eastAsia="宋体" w:cs="Times New Roman"/>
          <w:b w:val="0"/>
          <w:bCs/>
          <w:color w:val="auto"/>
          <w:kern w:val="2"/>
          <w:sz w:val="24"/>
          <w:u w:val="none" w:color="000000"/>
          <w:lang w:val="en-US" w:eastAsia="zh-CN" w:bidi="ar-SA"/>
        </w:rPr>
      </w:pPr>
      <w:r>
        <w:rPr>
          <w:rFonts w:ascii="Times New Roman" w:hAnsi="Times New Roman" w:eastAsia="宋体" w:cs="Times New Roman"/>
          <w:b w:val="0"/>
          <w:bCs/>
          <w:color w:val="auto"/>
          <w:kern w:val="0"/>
          <w:sz w:val="24"/>
          <w:u w:val="none" w:color="000000"/>
          <w:lang w:val="en-US" w:eastAsia="zh-CN" w:bidi="ar-SA"/>
        </w:rPr>
        <w:t>5</w:t>
      </w:r>
      <w:r>
        <w:rPr>
          <w:rFonts w:ascii="Times New Roman" w:hAnsi="宋体" w:eastAsia="宋体" w:cs="Times New Roman"/>
          <w:b w:val="0"/>
          <w:bCs/>
          <w:color w:val="auto"/>
          <w:kern w:val="0"/>
          <w:sz w:val="24"/>
          <w:u w:val="none" w:color="000000"/>
          <w:lang w:val="en-US" w:eastAsia="zh-CN" w:bidi="ar-SA"/>
        </w:rPr>
        <w:t>、污染物</w:t>
      </w:r>
      <w:r>
        <w:rPr>
          <w:rFonts w:ascii="Times New Roman" w:hAnsi="宋体" w:eastAsia="宋体" w:cs="Times New Roman"/>
          <w:b w:val="0"/>
          <w:bCs/>
          <w:color w:val="auto"/>
          <w:kern w:val="2"/>
          <w:sz w:val="24"/>
          <w:u w:val="none" w:color="000000"/>
          <w:lang w:val="en-US" w:eastAsia="zh-CN" w:bidi="ar-SA"/>
        </w:rPr>
        <w:t>总量控制指标分析结论</w:t>
      </w:r>
    </w:p>
    <w:p>
      <w:pPr>
        <w:widowControl w:val="0"/>
        <w:spacing w:line="360" w:lineRule="auto"/>
        <w:ind w:firstLine="532" w:firstLineChars="222"/>
        <w:jc w:val="left"/>
        <w:textAlignment w:val="auto"/>
        <w:rPr>
          <w:rFonts w:ascii="Times New Roman" w:hAnsi="Times New Roman" w:eastAsia="宋体" w:cs="Times New Roman"/>
          <w:b/>
          <w:color w:val="auto"/>
          <w:kern w:val="0"/>
          <w:sz w:val="24"/>
          <w:u w:val="none" w:color="000000"/>
          <w:lang w:val="en-US" w:eastAsia="zh-CN" w:bidi="ar-SA"/>
        </w:rPr>
      </w:pPr>
      <w:r>
        <w:rPr>
          <w:rFonts w:ascii="Times New Roman" w:hAnsi="宋体" w:eastAsia="宋体" w:cs="Times New Roman"/>
          <w:color w:val="auto"/>
          <w:kern w:val="2"/>
          <w:sz w:val="24"/>
          <w:szCs w:val="24"/>
          <w:u w:val="none" w:color="auto"/>
          <w:lang w:val="en-US" w:eastAsia="zh-CN" w:bidi="ar-SA"/>
        </w:rPr>
        <w:t>本项目无废水外排，因此确定废水污染物总量控制指标：</w:t>
      </w:r>
      <w:r>
        <w:rPr>
          <w:rFonts w:ascii="Times New Roman" w:hAnsi="Times New Roman" w:eastAsia="宋体" w:cs="Times New Roman"/>
          <w:color w:val="auto"/>
          <w:kern w:val="2"/>
          <w:sz w:val="24"/>
          <w:szCs w:val="24"/>
          <w:u w:val="none" w:color="auto"/>
          <w:lang w:val="en-US" w:eastAsia="zh-CN" w:bidi="ar-SA"/>
        </w:rPr>
        <w:t>COD</w:t>
      </w:r>
      <w:r>
        <w:rPr>
          <w:rFonts w:ascii="Times New Roman" w:hAnsi="宋体" w:eastAsia="宋体" w:cs="Times New Roman"/>
          <w:color w:val="auto"/>
          <w:kern w:val="2"/>
          <w:sz w:val="24"/>
          <w:szCs w:val="24"/>
          <w:u w:val="none" w:color="auto"/>
          <w:lang w:val="en-US" w:eastAsia="zh-CN" w:bidi="ar-SA"/>
        </w:rPr>
        <w:t>：</w:t>
      </w:r>
      <w:r>
        <w:rPr>
          <w:rFonts w:ascii="Times New Roman" w:hAnsi="Times New Roman" w:eastAsia="宋体" w:cs="Times New Roman"/>
          <w:color w:val="auto"/>
          <w:kern w:val="2"/>
          <w:sz w:val="24"/>
          <w:szCs w:val="24"/>
          <w:u w:val="none" w:color="auto"/>
          <w:lang w:val="en-US" w:eastAsia="zh-CN" w:bidi="ar-SA"/>
        </w:rPr>
        <w:t>0t/a</w:t>
      </w:r>
      <w:r>
        <w:rPr>
          <w:rFonts w:ascii="Times New Roman" w:hAnsi="宋体" w:eastAsia="宋体" w:cs="Times New Roman"/>
          <w:color w:val="auto"/>
          <w:kern w:val="2"/>
          <w:sz w:val="24"/>
          <w:szCs w:val="24"/>
          <w:u w:val="none" w:color="auto"/>
          <w:lang w:val="en-US" w:eastAsia="zh-CN" w:bidi="ar-SA"/>
        </w:rPr>
        <w:t>，</w:t>
      </w:r>
      <w:r>
        <w:rPr>
          <w:rFonts w:ascii="Times New Roman" w:hAnsi="Times New Roman" w:eastAsia="宋体" w:cs="Times New Roman"/>
          <w:color w:val="auto"/>
          <w:kern w:val="2"/>
          <w:sz w:val="24"/>
          <w:szCs w:val="24"/>
          <w:u w:val="none" w:color="auto"/>
          <w:lang w:val="en-US" w:eastAsia="zh-CN" w:bidi="ar-SA"/>
        </w:rPr>
        <w:t>NH</w:t>
      </w:r>
      <w:r>
        <w:rPr>
          <w:rFonts w:ascii="Times New Roman" w:hAnsi="Times New Roman" w:eastAsia="宋体" w:cs="Times New Roman"/>
          <w:color w:val="auto"/>
          <w:kern w:val="2"/>
          <w:sz w:val="24"/>
          <w:szCs w:val="24"/>
          <w:u w:val="none" w:color="auto"/>
          <w:vertAlign w:val="subscript"/>
          <w:lang w:val="en-US" w:eastAsia="zh-CN" w:bidi="ar-SA"/>
        </w:rPr>
        <w:t>3</w:t>
      </w:r>
      <w:r>
        <w:rPr>
          <w:rFonts w:ascii="Times New Roman" w:hAnsi="Times New Roman" w:eastAsia="宋体" w:cs="Times New Roman"/>
          <w:color w:val="auto"/>
          <w:kern w:val="2"/>
          <w:sz w:val="24"/>
          <w:szCs w:val="24"/>
          <w:u w:val="none" w:color="auto"/>
          <w:lang w:val="en-US" w:eastAsia="zh-CN" w:bidi="ar-SA"/>
        </w:rPr>
        <w:t>-N</w:t>
      </w:r>
      <w:r>
        <w:rPr>
          <w:rFonts w:ascii="Times New Roman" w:hAnsi="宋体" w:eastAsia="宋体" w:cs="Times New Roman"/>
          <w:color w:val="auto"/>
          <w:kern w:val="2"/>
          <w:sz w:val="24"/>
          <w:szCs w:val="24"/>
          <w:u w:val="none" w:color="auto"/>
          <w:lang w:val="en-US" w:eastAsia="zh-CN" w:bidi="ar-SA"/>
        </w:rPr>
        <w:t>：</w:t>
      </w:r>
      <w:r>
        <w:rPr>
          <w:rFonts w:ascii="Times New Roman" w:hAnsi="Times New Roman" w:eastAsia="宋体" w:cs="Times New Roman"/>
          <w:color w:val="auto"/>
          <w:kern w:val="2"/>
          <w:sz w:val="24"/>
          <w:szCs w:val="24"/>
          <w:u w:val="none" w:color="auto"/>
          <w:lang w:val="en-US" w:eastAsia="zh-CN" w:bidi="ar-SA"/>
        </w:rPr>
        <w:t>0t/a</w:t>
      </w:r>
      <w:r>
        <w:rPr>
          <w:rFonts w:ascii="Times New Roman" w:hAnsi="宋体" w:eastAsia="宋体" w:cs="Times New Roman"/>
          <w:color w:val="auto"/>
          <w:kern w:val="2"/>
          <w:sz w:val="24"/>
          <w:szCs w:val="24"/>
          <w:u w:val="none" w:color="auto"/>
          <w:lang w:val="en-US" w:eastAsia="zh-CN" w:bidi="ar-SA"/>
        </w:rPr>
        <w:t>。本项目无二氧化硫及氮氧化物产生，因此确定</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en-US" w:eastAsia="zh-CN" w:bidi="ar-SA"/>
        </w:rPr>
        <w:t>SO</w:t>
      </w:r>
      <w:r>
        <w:rPr>
          <w:rFonts w:ascii="Times New Roman" w:hAnsi="Times New Roman" w:eastAsia="宋体" w:cs="Times New Roman"/>
          <w:color w:val="auto"/>
          <w:kern w:val="2"/>
          <w:sz w:val="24"/>
          <w:szCs w:val="24"/>
          <w:u w:val="none" w:color="auto"/>
          <w:vertAlign w:val="subscript"/>
          <w:lang w:val="en-US" w:eastAsia="zh-CN" w:bidi="ar-SA"/>
        </w:rPr>
        <w:t>2</w:t>
      </w:r>
      <w:r>
        <w:rPr>
          <w:rFonts w:ascii="Times New Roman" w:hAnsi="宋体" w:eastAsia="宋体" w:cs="Times New Roman"/>
          <w:color w:val="auto"/>
          <w:kern w:val="2"/>
          <w:sz w:val="24"/>
          <w:szCs w:val="24"/>
          <w:u w:val="none" w:color="auto"/>
          <w:lang w:val="en-US" w:eastAsia="zh-CN" w:bidi="ar-SA"/>
        </w:rPr>
        <w:t>：</w:t>
      </w:r>
      <w:r>
        <w:rPr>
          <w:rFonts w:ascii="Times New Roman" w:hAnsi="Times New Roman" w:eastAsia="宋体" w:cs="Times New Roman"/>
          <w:color w:val="auto"/>
          <w:kern w:val="2"/>
          <w:sz w:val="24"/>
          <w:szCs w:val="24"/>
          <w:u w:val="none" w:color="auto"/>
          <w:lang w:val="en-US" w:eastAsia="zh-CN" w:bidi="ar-SA"/>
        </w:rPr>
        <w:t>0t/a</w:t>
      </w:r>
      <w:r>
        <w:rPr>
          <w:rFonts w:ascii="Times New Roman" w:hAnsi="宋体" w:eastAsia="宋体" w:cs="Times New Roman"/>
          <w:color w:val="auto"/>
          <w:kern w:val="2"/>
          <w:sz w:val="24"/>
          <w:szCs w:val="24"/>
          <w:u w:val="none" w:color="auto"/>
          <w:lang w:val="en-US" w:eastAsia="zh-CN" w:bidi="ar-SA"/>
        </w:rPr>
        <w:t>，</w:t>
      </w:r>
      <w:r>
        <w:rPr>
          <w:rFonts w:ascii="Times New Roman" w:hAnsi="Times New Roman" w:eastAsia="宋体" w:cs="Times New Roman"/>
          <w:color w:val="auto"/>
          <w:kern w:val="2"/>
          <w:sz w:val="24"/>
          <w:szCs w:val="24"/>
          <w:u w:val="none" w:color="auto"/>
          <w:lang w:val="en-US" w:eastAsia="zh-CN" w:bidi="ar-SA"/>
        </w:rPr>
        <w:t>NO</w:t>
      </w:r>
      <w:r>
        <w:rPr>
          <w:rFonts w:ascii="Times New Roman" w:hAnsi="Times New Roman" w:eastAsia="宋体" w:cs="Times New Roman"/>
          <w:color w:val="auto"/>
          <w:kern w:val="2"/>
          <w:sz w:val="24"/>
          <w:szCs w:val="24"/>
          <w:u w:val="none" w:color="auto"/>
          <w:vertAlign w:val="subscript"/>
          <w:lang w:val="en-US" w:eastAsia="zh-CN" w:bidi="ar-SA"/>
        </w:rPr>
        <w:t>X</w:t>
      </w:r>
      <w:r>
        <w:rPr>
          <w:rFonts w:ascii="Times New Roman" w:hAnsi="宋体" w:eastAsia="宋体" w:cs="Times New Roman"/>
          <w:color w:val="auto"/>
          <w:kern w:val="2"/>
          <w:sz w:val="24"/>
          <w:szCs w:val="24"/>
          <w:u w:val="none" w:color="auto"/>
          <w:lang w:val="en-US" w:eastAsia="zh-CN" w:bidi="ar-SA"/>
        </w:rPr>
        <w:t>：</w:t>
      </w:r>
      <w:r>
        <w:rPr>
          <w:rFonts w:ascii="Times New Roman" w:hAnsi="Times New Roman" w:eastAsia="宋体" w:cs="Times New Roman"/>
          <w:color w:val="auto"/>
          <w:kern w:val="2"/>
          <w:sz w:val="24"/>
          <w:szCs w:val="24"/>
          <w:u w:val="none" w:color="auto"/>
          <w:lang w:val="en-US" w:eastAsia="zh-CN" w:bidi="ar-SA"/>
        </w:rPr>
        <w:t>0t/a</w:t>
      </w:r>
      <w:r>
        <w:rPr>
          <w:rFonts w:ascii="Times New Roman" w:hAnsi="宋体" w:eastAsia="宋体" w:cs="Times New Roman"/>
          <w:color w:val="auto"/>
          <w:kern w:val="2"/>
          <w:sz w:val="24"/>
          <w:szCs w:val="24"/>
          <w:u w:val="none" w:color="auto"/>
          <w:lang w:val="en-US" w:eastAsia="zh-CN" w:bidi="ar-SA"/>
        </w:rPr>
        <w:t>。项目颗粒物、非甲烷总烃总量控制指标按照废气量及排放标准核算，根据核算过程可知，建议项目污染物排放总量控制指标为：</w:t>
      </w:r>
      <w:r>
        <w:rPr>
          <w:rFonts w:ascii="Times New Roman" w:hAnsi="Times New Roman" w:eastAsia="宋体" w:cs="Times New Roman"/>
          <w:color w:val="auto"/>
          <w:kern w:val="2"/>
          <w:sz w:val="24"/>
          <w:szCs w:val="24"/>
          <w:u w:val="none" w:color="auto"/>
          <w:lang w:val="pt-BR" w:eastAsia="zh-CN" w:bidi="ar-SA"/>
        </w:rPr>
        <w:t>SO</w:t>
      </w:r>
      <w:r>
        <w:rPr>
          <w:rFonts w:ascii="Times New Roman" w:hAnsi="Times New Roman" w:eastAsia="宋体" w:cs="Times New Roman"/>
          <w:color w:val="auto"/>
          <w:kern w:val="2"/>
          <w:sz w:val="24"/>
          <w:szCs w:val="24"/>
          <w:u w:val="none" w:color="auto"/>
          <w:vertAlign w:val="subscript"/>
          <w:lang w:val="pt-BR" w:eastAsia="zh-CN" w:bidi="ar-SA"/>
        </w:rPr>
        <w:t>2</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0t/a</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NOx</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0t/a</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COD</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0t/a</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NH</w:t>
      </w:r>
      <w:r>
        <w:rPr>
          <w:rFonts w:ascii="Times New Roman" w:hAnsi="Times New Roman" w:eastAsia="宋体" w:cs="Times New Roman"/>
          <w:color w:val="auto"/>
          <w:kern w:val="2"/>
          <w:sz w:val="24"/>
          <w:szCs w:val="24"/>
          <w:u w:val="none" w:color="auto"/>
          <w:vertAlign w:val="subscript"/>
          <w:lang w:val="pt-BR" w:eastAsia="zh-CN" w:bidi="ar-SA"/>
        </w:rPr>
        <w:t>3</w:t>
      </w:r>
      <w:r>
        <w:rPr>
          <w:rFonts w:ascii="Times New Roman" w:hAnsi="Times New Roman" w:eastAsia="宋体" w:cs="Times New Roman"/>
          <w:color w:val="auto"/>
          <w:kern w:val="2"/>
          <w:sz w:val="24"/>
          <w:szCs w:val="24"/>
          <w:u w:val="none" w:color="auto"/>
          <w:lang w:val="pt-BR" w:eastAsia="zh-CN" w:bidi="ar-SA"/>
        </w:rPr>
        <w:t>-N</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0t/a</w:t>
      </w:r>
      <w:r>
        <w:rPr>
          <w:rFonts w:ascii="Times New Roman" w:hAnsi="宋体" w:eastAsia="宋体" w:cs="Times New Roman"/>
          <w:color w:val="auto"/>
          <w:kern w:val="2"/>
          <w:sz w:val="24"/>
          <w:szCs w:val="24"/>
          <w:u w:val="none" w:color="auto"/>
          <w:lang w:val="pt-BR" w:eastAsia="zh-CN" w:bidi="ar-SA"/>
        </w:rPr>
        <w:t>；颗粒物：</w:t>
      </w:r>
      <w:r>
        <w:rPr>
          <w:rFonts w:ascii="Times New Roman" w:hAnsi="Times New Roman" w:eastAsia="宋体" w:cs="Times New Roman"/>
          <w:color w:val="auto"/>
          <w:kern w:val="2"/>
          <w:sz w:val="24"/>
          <w:szCs w:val="24"/>
          <w:u w:val="none" w:color="auto"/>
          <w:lang w:val="pt-BR" w:eastAsia="zh-CN" w:bidi="ar-SA"/>
        </w:rPr>
        <w:t>13.248t/a</w:t>
      </w:r>
      <w:r>
        <w:rPr>
          <w:rFonts w:ascii="Times New Roman" w:hAnsi="宋体" w:eastAsia="宋体" w:cs="Times New Roman"/>
          <w:color w:val="auto"/>
          <w:kern w:val="2"/>
          <w:sz w:val="24"/>
          <w:szCs w:val="24"/>
          <w:u w:val="none" w:color="auto"/>
          <w:lang w:val="pt-BR" w:eastAsia="zh-CN" w:bidi="ar-SA"/>
        </w:rPr>
        <w:t>；</w:t>
      </w:r>
      <w:r>
        <w:rPr>
          <w:rFonts w:ascii="Times New Roman" w:hAnsi="宋体" w:eastAsia="宋体" w:cs="Times New Roman"/>
          <w:color w:val="auto"/>
          <w:kern w:val="2"/>
          <w:sz w:val="24"/>
          <w:szCs w:val="24"/>
          <w:u w:val="none" w:color="auto"/>
          <w:lang w:val="en-US" w:eastAsia="zh-CN" w:bidi="ar-SA"/>
        </w:rPr>
        <w:t>非甲烷总烃</w:t>
      </w:r>
      <w:r>
        <w:rPr>
          <w:rFonts w:ascii="Times New Roman" w:hAnsi="宋体" w:eastAsia="宋体" w:cs="Times New Roman"/>
          <w:color w:val="auto"/>
          <w:kern w:val="2"/>
          <w:sz w:val="24"/>
          <w:szCs w:val="24"/>
          <w:u w:val="none" w:color="auto"/>
          <w:lang w:val="pt-BR" w:eastAsia="zh-CN" w:bidi="ar-SA"/>
        </w:rPr>
        <w:t>：</w:t>
      </w:r>
      <w:r>
        <w:rPr>
          <w:rFonts w:ascii="Times New Roman" w:hAnsi="Times New Roman" w:eastAsia="宋体" w:cs="Times New Roman"/>
          <w:color w:val="auto"/>
          <w:kern w:val="2"/>
          <w:sz w:val="24"/>
          <w:szCs w:val="24"/>
          <w:u w:val="none" w:color="auto"/>
          <w:lang w:val="pt-BR" w:eastAsia="zh-CN" w:bidi="ar-SA"/>
        </w:rPr>
        <w:t>7.2t/a</w:t>
      </w:r>
      <w:r>
        <w:rPr>
          <w:rFonts w:ascii="Times New Roman" w:hAnsi="宋体" w:eastAsia="宋体" w:cs="Times New Roman"/>
          <w:color w:val="auto"/>
          <w:kern w:val="2"/>
          <w:sz w:val="24"/>
          <w:szCs w:val="24"/>
          <w:u w:val="none" w:color="auto"/>
          <w:lang w:val="en-US" w:eastAsia="zh-CN" w:bidi="ar-SA"/>
        </w:rPr>
        <w:t>。</w:t>
      </w:r>
      <w:r>
        <w:rPr>
          <w:rFonts w:ascii="Times New Roman" w:hAnsi="Times New Roman" w:eastAsia="宋体" w:cs="Times New Roman"/>
          <w:b/>
          <w:color w:val="auto"/>
          <w:kern w:val="0"/>
          <w:sz w:val="24"/>
          <w:u w:val="none" w:color="000000"/>
          <w:lang w:val="en-US" w:eastAsia="zh-CN" w:bidi="ar-SA"/>
        </w:rPr>
        <w:t xml:space="preserve"> </w:t>
      </w:r>
    </w:p>
    <w:p>
      <w:pPr>
        <w:widowControl w:val="0"/>
        <w:spacing w:line="360" w:lineRule="auto"/>
        <w:ind w:firstLine="532" w:firstLineChars="222"/>
        <w:jc w:val="left"/>
        <w:textAlignment w:val="auto"/>
        <w:rPr>
          <w:rFonts w:ascii="Times New Roman" w:hAnsi="Times New Roman" w:eastAsia="宋体" w:cs="Times New Roman"/>
          <w:b w:val="0"/>
          <w:bCs/>
          <w:color w:val="auto"/>
          <w:kern w:val="0"/>
          <w:sz w:val="24"/>
          <w:u w:val="none" w:color="000000"/>
          <w:lang w:val="en-US" w:eastAsia="zh-CN" w:bidi="ar-SA"/>
        </w:rPr>
      </w:pPr>
      <w:r>
        <w:rPr>
          <w:rFonts w:ascii="Times New Roman" w:hAnsi="Times New Roman" w:eastAsia="宋体" w:cs="Times New Roman"/>
          <w:b w:val="0"/>
          <w:bCs/>
          <w:color w:val="auto"/>
          <w:kern w:val="0"/>
          <w:sz w:val="24"/>
          <w:u w:val="none" w:color="000000"/>
          <w:lang w:val="en-US" w:eastAsia="zh-CN" w:bidi="ar-SA"/>
        </w:rPr>
        <w:t>6</w:t>
      </w:r>
      <w:r>
        <w:rPr>
          <w:rFonts w:ascii="Times New Roman" w:hAnsi="宋体" w:eastAsia="宋体" w:cs="Times New Roman"/>
          <w:b w:val="0"/>
          <w:bCs/>
          <w:color w:val="auto"/>
          <w:kern w:val="0"/>
          <w:sz w:val="24"/>
          <w:u w:val="none" w:color="000000"/>
          <w:lang w:val="en-US" w:eastAsia="zh-CN" w:bidi="ar-SA"/>
        </w:rPr>
        <w:t>、项目实施前后环境质量变化情况</w:t>
      </w:r>
    </w:p>
    <w:p>
      <w:pPr>
        <w:widowControl/>
        <w:adjustRightInd w:val="0"/>
        <w:snapToGrid w:val="0"/>
        <w:spacing w:line="360" w:lineRule="auto"/>
        <w:ind w:firstLine="532" w:firstLineChars="222"/>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项目废气经有效的处理措施后达标排放，经大气扩散后对周围大气环境影响较小，项目所在区域大气环境满足《环境空气质量标准》（</w:t>
      </w:r>
      <w:r>
        <w:rPr>
          <w:rFonts w:ascii="Times New Roman" w:hAnsi="Times New Roman" w:eastAsia="宋体" w:cs="Times New Roman"/>
          <w:color w:val="auto"/>
          <w:kern w:val="0"/>
          <w:sz w:val="24"/>
          <w:szCs w:val="20"/>
          <w:u w:val="none" w:color="000000"/>
        </w:rPr>
        <w:t>GB3095-2012</w:t>
      </w:r>
      <w:r>
        <w:rPr>
          <w:rFonts w:ascii="Times New Roman" w:hAnsi="宋体" w:eastAsia="宋体" w:cs="Times New Roman"/>
          <w:color w:val="auto"/>
          <w:kern w:val="0"/>
          <w:sz w:val="24"/>
          <w:szCs w:val="20"/>
          <w:u w:val="none" w:color="000000"/>
        </w:rPr>
        <w:t>）二级标准，非甲烷总烃执行《环境空气质量</w:t>
      </w:r>
      <w:r>
        <w:rPr>
          <w:rFonts w:ascii="Times New Roman" w:hAnsi="Times New Roman" w:eastAsia="宋体" w:cs="Times New Roman"/>
          <w:color w:val="auto"/>
          <w:kern w:val="0"/>
          <w:sz w:val="24"/>
          <w:szCs w:val="20"/>
          <w:u w:val="none" w:color="000000"/>
        </w:rPr>
        <w:t xml:space="preserve"> </w:t>
      </w:r>
      <w:r>
        <w:rPr>
          <w:rFonts w:ascii="Times New Roman" w:hAnsi="宋体" w:eastAsia="宋体" w:cs="Times New Roman"/>
          <w:color w:val="auto"/>
          <w:kern w:val="0"/>
          <w:sz w:val="24"/>
          <w:szCs w:val="20"/>
          <w:u w:val="none" w:color="000000"/>
        </w:rPr>
        <w:t>非甲烷总烃限值》（</w:t>
      </w:r>
      <w:r>
        <w:rPr>
          <w:rFonts w:ascii="Times New Roman" w:hAnsi="Times New Roman" w:eastAsia="宋体" w:cs="Times New Roman"/>
          <w:color w:val="auto"/>
          <w:kern w:val="0"/>
          <w:sz w:val="24"/>
          <w:szCs w:val="20"/>
          <w:u w:val="none" w:color="000000"/>
        </w:rPr>
        <w:t>DB13/1577-2012</w:t>
      </w:r>
      <w:r>
        <w:rPr>
          <w:rFonts w:ascii="Times New Roman" w:hAnsi="宋体" w:eastAsia="宋体" w:cs="Times New Roman"/>
          <w:color w:val="auto"/>
          <w:kern w:val="0"/>
          <w:sz w:val="24"/>
          <w:szCs w:val="20"/>
          <w:u w:val="none" w:color="000000"/>
        </w:rPr>
        <w:t>）表</w:t>
      </w:r>
      <w:r>
        <w:rPr>
          <w:rFonts w:ascii="Times New Roman" w:hAnsi="Times New Roman" w:eastAsia="宋体" w:cs="Times New Roman"/>
          <w:color w:val="auto"/>
          <w:kern w:val="0"/>
          <w:sz w:val="24"/>
          <w:szCs w:val="20"/>
          <w:u w:val="none" w:color="000000"/>
        </w:rPr>
        <w:t>1</w:t>
      </w:r>
      <w:r>
        <w:rPr>
          <w:rFonts w:ascii="Times New Roman" w:hAnsi="宋体" w:eastAsia="宋体" w:cs="Times New Roman"/>
          <w:color w:val="auto"/>
          <w:kern w:val="0"/>
          <w:sz w:val="24"/>
          <w:szCs w:val="20"/>
          <w:u w:val="none" w:color="000000"/>
        </w:rPr>
        <w:t>中二级标准限值。</w:t>
      </w:r>
    </w:p>
    <w:p>
      <w:pPr>
        <w:widowControl/>
        <w:adjustRightInd w:val="0"/>
        <w:snapToGrid w:val="0"/>
        <w:spacing w:line="360" w:lineRule="auto"/>
        <w:ind w:firstLine="532" w:firstLineChars="222"/>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项目采取有效的降噪措施后厂界噪声达标排放，对周围声环境影响较小，区域声环境质量达到《声环境质量标准》（</w:t>
      </w:r>
      <w:r>
        <w:rPr>
          <w:rFonts w:ascii="Times New Roman" w:hAnsi="Times New Roman" w:eastAsia="宋体" w:cs="Times New Roman"/>
          <w:color w:val="auto"/>
          <w:kern w:val="0"/>
          <w:sz w:val="24"/>
          <w:szCs w:val="20"/>
          <w:u w:val="none" w:color="000000"/>
        </w:rPr>
        <w:t>GB3096-2008</w:t>
      </w:r>
      <w:r>
        <w:rPr>
          <w:rFonts w:ascii="Times New Roman" w:hAnsi="宋体" w:eastAsia="宋体" w:cs="Times New Roman"/>
          <w:color w:val="auto"/>
          <w:kern w:val="0"/>
          <w:sz w:val="24"/>
          <w:szCs w:val="20"/>
          <w:u w:val="none" w:color="000000"/>
        </w:rPr>
        <w:t>）中的</w:t>
      </w:r>
      <w:r>
        <w:rPr>
          <w:rFonts w:ascii="Times New Roman" w:hAnsi="Times New Roman" w:eastAsia="宋体" w:cs="Times New Roman"/>
          <w:color w:val="auto"/>
          <w:kern w:val="0"/>
          <w:sz w:val="24"/>
          <w:szCs w:val="20"/>
          <w:u w:val="none" w:color="000000"/>
        </w:rPr>
        <w:t>2</w:t>
      </w:r>
      <w:r>
        <w:rPr>
          <w:rFonts w:ascii="Times New Roman" w:hAnsi="宋体" w:eastAsia="宋体" w:cs="Times New Roman"/>
          <w:color w:val="auto"/>
          <w:kern w:val="0"/>
          <w:sz w:val="24"/>
          <w:szCs w:val="20"/>
          <w:u w:val="none" w:color="000000"/>
        </w:rPr>
        <w:t>类类标准。</w:t>
      </w:r>
    </w:p>
    <w:p>
      <w:pPr>
        <w:widowControl/>
        <w:adjustRightInd w:val="0"/>
        <w:snapToGrid w:val="0"/>
        <w:spacing w:line="360" w:lineRule="auto"/>
        <w:ind w:firstLine="532" w:firstLineChars="222"/>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4"/>
          <w:u w:val="none" w:color="000000"/>
        </w:rPr>
        <w:t>项目无生产废水排放；生活污水水质较清洁，</w:t>
      </w:r>
      <w:r>
        <w:rPr>
          <w:rFonts w:ascii="Times New Roman" w:hAnsi="宋体" w:eastAsia="宋体" w:cs="Times New Roman"/>
          <w:color w:val="auto"/>
          <w:kern w:val="0"/>
          <w:sz w:val="24"/>
          <w:szCs w:val="20"/>
          <w:u w:val="none" w:color="000000"/>
        </w:rPr>
        <w:t>厂区泼洒抑尘，本项目不会对区域水环境产生明显影响。</w:t>
      </w:r>
    </w:p>
    <w:p>
      <w:pPr>
        <w:widowControl/>
        <w:adjustRightInd w:val="0"/>
        <w:snapToGrid w:val="0"/>
        <w:spacing w:line="360" w:lineRule="auto"/>
        <w:ind w:firstLine="532" w:firstLineChars="222"/>
        <w:jc w:val="left"/>
        <w:textAlignment w:val="baseline"/>
        <w:rPr>
          <w:rFonts w:ascii="Times New Roman" w:hAnsi="Times New Roman" w:eastAsia="宋体" w:cs="Times New Roman"/>
          <w:color w:val="auto"/>
          <w:kern w:val="0"/>
          <w:sz w:val="24"/>
          <w:szCs w:val="20"/>
          <w:u w:val="none" w:color="000000"/>
        </w:rPr>
      </w:pPr>
      <w:r>
        <w:rPr>
          <w:rFonts w:ascii="Times New Roman" w:hAnsi="宋体" w:eastAsia="宋体" w:cs="Times New Roman"/>
          <w:color w:val="auto"/>
          <w:kern w:val="0"/>
          <w:sz w:val="24"/>
          <w:szCs w:val="20"/>
          <w:u w:val="none" w:color="000000"/>
        </w:rPr>
        <w:t>项目产生的固体废物得到合理处理处置，不会对周围环境造成影响。</w:t>
      </w:r>
    </w:p>
    <w:p>
      <w:pPr>
        <w:widowControl/>
        <w:spacing w:line="360" w:lineRule="auto"/>
        <w:ind w:firstLine="480" w:firstLineChars="200"/>
        <w:jc w:val="left"/>
        <w:textAlignment w:val="baseline"/>
        <w:rPr>
          <w:rFonts w:ascii="Times New Roman" w:hAnsi="Times New Roman" w:eastAsia="宋体" w:cs="Times New Roman"/>
          <w:b/>
          <w:color w:val="auto"/>
          <w:kern w:val="0"/>
          <w:sz w:val="24"/>
          <w:szCs w:val="20"/>
          <w:u w:val="none" w:color="000000"/>
        </w:rPr>
      </w:pPr>
      <w:r>
        <w:rPr>
          <w:rFonts w:ascii="Times New Roman" w:hAnsi="Times New Roman" w:eastAsia="宋体" w:cs="Times New Roman"/>
          <w:b w:val="0"/>
          <w:bCs/>
          <w:color w:val="auto"/>
          <w:kern w:val="0"/>
          <w:sz w:val="24"/>
          <w:szCs w:val="20"/>
          <w:u w:val="none" w:color="000000"/>
        </w:rPr>
        <w:t>7</w:t>
      </w:r>
      <w:r>
        <w:rPr>
          <w:rFonts w:ascii="Times New Roman" w:hAnsi="宋体" w:eastAsia="宋体" w:cs="Times New Roman"/>
          <w:b w:val="0"/>
          <w:bCs/>
          <w:color w:val="auto"/>
          <w:kern w:val="0"/>
          <w:sz w:val="24"/>
          <w:szCs w:val="20"/>
          <w:u w:val="none" w:color="000000"/>
        </w:rPr>
        <w:t>、工程可行性结论</w:t>
      </w:r>
    </w:p>
    <w:p>
      <w:pPr>
        <w:spacing w:line="360" w:lineRule="auto"/>
        <w:ind w:firstLine="480" w:firstLineChars="200"/>
        <w:rPr>
          <w:rFonts w:hint="eastAsia" w:ascii="Times New Roman" w:hAnsi="Times New Roman" w:cs="Times New Roman"/>
          <w:sz w:val="24"/>
          <w:szCs w:val="24"/>
          <w:lang w:eastAsia="zh-CN"/>
        </w:rPr>
      </w:pPr>
      <w:r>
        <w:rPr>
          <w:rFonts w:ascii="Times New Roman" w:hAnsi="宋体" w:eastAsia="宋体" w:cs="Times New Roman"/>
          <w:color w:val="auto"/>
          <w:kern w:val="0"/>
          <w:sz w:val="24"/>
          <w:szCs w:val="24"/>
          <w:u w:val="none" w:color="000000"/>
        </w:rPr>
        <w:t>综上所述，项目的开发建设符合国家产业政策，符合土地利用规划，符合清洁生产要求。项目落实环评提出的各项环境保护对策和措施，加强环保管理，污染物都能做到达标排放，项目外排污染物对周围环境影响较小，区域环境质量能够维持现状。从环保角度分析，项目建设运营是可行的</w:t>
      </w:r>
      <w:r>
        <w:rPr>
          <w:rFonts w:hint="eastAsia" w:ascii="Times New Roman" w:hAnsi="Times New Roman" w:cs="Times New Roman"/>
          <w:sz w:val="24"/>
          <w:szCs w:val="24"/>
          <w:lang w:val="en-US" w:eastAsia="zh-CN"/>
        </w:rPr>
        <w:t>。</w:t>
      </w:r>
    </w:p>
    <w:p>
      <w:pPr>
        <w:pStyle w:val="7"/>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4.1.</w:t>
      </w:r>
      <w:r>
        <w:rPr>
          <w:rFonts w:hint="eastAsia" w:ascii="Times New Roman" w:hAnsi="Times New Roman" w:cs="Times New Roman"/>
          <w:sz w:val="24"/>
          <w:szCs w:val="24"/>
          <w:lang w:val="en-US" w:eastAsia="zh-CN"/>
        </w:rPr>
        <w:t>2</w:t>
      </w:r>
      <w:r>
        <w:rPr>
          <w:rFonts w:hint="eastAsia" w:ascii="Times New Roman" w:hAnsi="Times New Roman" w:cs="Times New Roman"/>
          <w:sz w:val="24"/>
          <w:szCs w:val="24"/>
          <w:lang w:eastAsia="zh-CN"/>
        </w:rPr>
        <w:t xml:space="preserve"> 建议</w:t>
      </w:r>
    </w:p>
    <w:p>
      <w:pPr>
        <w:pStyle w:val="7"/>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1、严格执行“三同时”制度。</w:t>
      </w:r>
    </w:p>
    <w:p>
      <w:pPr>
        <w:pStyle w:val="7"/>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2、加强宣传教育，增强人群的环境保护意识。</w:t>
      </w:r>
    </w:p>
    <w:p>
      <w:pPr>
        <w:pStyle w:val="7"/>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cs="Times New Roman"/>
          <w:sz w:val="24"/>
          <w:szCs w:val="24"/>
          <w:lang w:eastAsia="zh-CN"/>
        </w:rPr>
      </w:pPr>
      <w:r>
        <w:rPr>
          <w:rFonts w:hint="eastAsia" w:ascii="Times New Roman" w:hAnsi="Times New Roman" w:cs="Times New Roman"/>
          <w:sz w:val="24"/>
          <w:szCs w:val="24"/>
          <w:lang w:val="en-US" w:eastAsia="zh-CN"/>
        </w:rPr>
        <w:t>3、加强绿化可有效的达到净化空气及降噪的效果</w:t>
      </w:r>
      <w:r>
        <w:rPr>
          <w:rFonts w:hint="eastAsia" w:ascii="Times New Roman" w:hAnsi="Times New Roman" w:cs="Times New Roman"/>
          <w:sz w:val="24"/>
          <w:szCs w:val="24"/>
          <w:lang w:eastAsia="zh-CN"/>
        </w:rPr>
        <w:t>。</w:t>
      </w:r>
    </w:p>
    <w:p>
      <w:pPr>
        <w:pStyle w:val="5"/>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91" w:name="_Toc13890"/>
      <w:bookmarkStart w:id="192" w:name="_Toc27551"/>
      <w:bookmarkStart w:id="193" w:name="_Toc16482"/>
      <w:bookmarkStart w:id="194" w:name="_Toc3545"/>
      <w:r>
        <w:rPr>
          <w:rFonts w:hint="default" w:ascii="Times New Roman" w:hAnsi="Times New Roman" w:eastAsia="宋体" w:cs="Times New Roman"/>
        </w:rPr>
        <w:t>4.2 审批部门审批意见</w:t>
      </w:r>
      <w:bookmarkEnd w:id="191"/>
      <w:bookmarkEnd w:id="192"/>
      <w:bookmarkEnd w:id="193"/>
      <w:bookmarkEnd w:id="19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lang w:val="en-US" w:eastAsia="zh-CN"/>
        </w:rPr>
      </w:pPr>
      <w:r>
        <w:rPr>
          <w:rFonts w:hint="eastAsia" w:ascii="Times New Roman" w:hAnsi="Times New Roman"/>
          <w:color w:val="auto"/>
          <w:sz w:val="24"/>
          <w:lang w:val="en-US" w:eastAsia="zh-CN"/>
        </w:rPr>
        <w:t>沧州圣力安全与环境科技咨询有限公司</w:t>
      </w:r>
      <w:r>
        <w:rPr>
          <w:rFonts w:hint="eastAsia" w:ascii="Times New Roman" w:hAnsi="Times New Roman" w:eastAsia="宋体"/>
          <w:color w:val="auto"/>
          <w:sz w:val="24"/>
          <w:lang w:val="en-US" w:eastAsia="zh-CN"/>
        </w:rPr>
        <w:t>于201</w:t>
      </w:r>
      <w:r>
        <w:rPr>
          <w:rFonts w:hint="eastAsia" w:ascii="Times New Roman" w:hAnsi="Times New Roman"/>
          <w:color w:val="auto"/>
          <w:sz w:val="24"/>
          <w:lang w:val="en-US" w:eastAsia="zh-CN"/>
        </w:rPr>
        <w:t>8</w:t>
      </w:r>
      <w:r>
        <w:rPr>
          <w:rFonts w:hint="eastAsia" w:ascii="Times New Roman" w:hAnsi="Times New Roman" w:eastAsia="宋体"/>
          <w:color w:val="auto"/>
          <w:sz w:val="24"/>
          <w:lang w:val="en-US" w:eastAsia="zh-CN"/>
        </w:rPr>
        <w:t>年</w:t>
      </w:r>
      <w:r>
        <w:rPr>
          <w:rFonts w:hint="eastAsia" w:ascii="Times New Roman" w:hAnsi="Times New Roman"/>
          <w:color w:val="auto"/>
          <w:sz w:val="24"/>
          <w:lang w:val="en-US" w:eastAsia="zh-CN"/>
        </w:rPr>
        <w:t>12</w:t>
      </w:r>
      <w:r>
        <w:rPr>
          <w:rFonts w:hint="eastAsia" w:ascii="Times New Roman" w:hAnsi="Times New Roman" w:eastAsia="宋体"/>
          <w:color w:val="auto"/>
          <w:sz w:val="24"/>
          <w:lang w:val="en-US" w:eastAsia="zh-CN"/>
        </w:rPr>
        <w:t>月编制完成了《</w:t>
      </w:r>
      <w:r>
        <w:rPr>
          <w:rFonts w:hint="eastAsia" w:ascii="Times New Roman" w:hAnsi="Times New Roman"/>
          <w:color w:val="auto"/>
          <w:sz w:val="24"/>
          <w:lang w:val="en-US" w:eastAsia="zh-CN"/>
        </w:rPr>
        <w:t>沧州庚鑫智能装配科技有限公司钢结构、彩板项目</w:t>
      </w:r>
      <w:r>
        <w:rPr>
          <w:rFonts w:hint="eastAsia" w:ascii="Times New Roman" w:hAnsi="Times New Roman" w:eastAsia="宋体"/>
          <w:color w:val="auto"/>
          <w:sz w:val="24"/>
          <w:lang w:val="en-US" w:eastAsia="zh-CN"/>
        </w:rPr>
        <w:t>环境影响报告表》，并于201</w:t>
      </w:r>
      <w:r>
        <w:rPr>
          <w:rFonts w:hint="eastAsia" w:ascii="Times New Roman" w:hAnsi="Times New Roman"/>
          <w:color w:val="auto"/>
          <w:sz w:val="24"/>
          <w:lang w:val="en-US" w:eastAsia="zh-CN"/>
        </w:rPr>
        <w:t>8</w:t>
      </w:r>
      <w:r>
        <w:rPr>
          <w:rFonts w:hint="eastAsia" w:ascii="Times New Roman" w:hAnsi="Times New Roman" w:eastAsia="宋体"/>
          <w:color w:val="auto"/>
          <w:sz w:val="24"/>
          <w:lang w:val="en-US" w:eastAsia="zh-CN"/>
        </w:rPr>
        <w:t>年</w:t>
      </w:r>
      <w:r>
        <w:rPr>
          <w:rFonts w:hint="eastAsia" w:ascii="Times New Roman" w:hAnsi="Times New Roman"/>
          <w:color w:val="auto"/>
          <w:sz w:val="24"/>
          <w:lang w:val="en-US" w:eastAsia="zh-CN"/>
        </w:rPr>
        <w:t>12</w:t>
      </w:r>
      <w:r>
        <w:rPr>
          <w:rFonts w:hint="eastAsia" w:ascii="Times New Roman" w:hAnsi="Times New Roman" w:eastAsia="宋体"/>
          <w:color w:val="auto"/>
          <w:sz w:val="24"/>
          <w:lang w:val="en-US" w:eastAsia="zh-CN"/>
        </w:rPr>
        <w:t>月2</w:t>
      </w:r>
      <w:r>
        <w:rPr>
          <w:rFonts w:hint="eastAsia" w:ascii="Times New Roman" w:hAnsi="Times New Roman"/>
          <w:color w:val="auto"/>
          <w:sz w:val="24"/>
          <w:lang w:val="en-US" w:eastAsia="zh-CN"/>
        </w:rPr>
        <w:t>9</w:t>
      </w:r>
      <w:r>
        <w:rPr>
          <w:rFonts w:hint="eastAsia" w:ascii="Times New Roman" w:hAnsi="Times New Roman" w:eastAsia="宋体"/>
          <w:color w:val="auto"/>
          <w:sz w:val="24"/>
          <w:lang w:val="en-US" w:eastAsia="zh-CN"/>
        </w:rPr>
        <w:t>日取得了</w:t>
      </w:r>
      <w:r>
        <w:rPr>
          <w:rFonts w:hint="eastAsia" w:ascii="Times New Roman" w:hAnsi="Times New Roman"/>
          <w:color w:val="auto"/>
          <w:sz w:val="24"/>
          <w:lang w:val="en-US" w:eastAsia="zh-CN"/>
        </w:rPr>
        <w:t>沧州市新华区环境保护局</w:t>
      </w:r>
      <w:r>
        <w:rPr>
          <w:rFonts w:hint="eastAsia" w:ascii="Times New Roman" w:hAnsi="Times New Roman" w:eastAsia="宋体"/>
          <w:color w:val="auto"/>
          <w:sz w:val="24"/>
          <w:lang w:val="en-US" w:eastAsia="zh-CN"/>
        </w:rPr>
        <w:t>关于《</w:t>
      </w:r>
      <w:r>
        <w:rPr>
          <w:rFonts w:hint="eastAsia" w:ascii="Times New Roman" w:hAnsi="Times New Roman"/>
          <w:color w:val="auto"/>
          <w:sz w:val="24"/>
          <w:lang w:val="en-US" w:eastAsia="zh-CN"/>
        </w:rPr>
        <w:t>沧州庚鑫智能装配科技有限公司</w:t>
      </w:r>
      <w:r>
        <w:rPr>
          <w:rFonts w:hint="eastAsia" w:ascii="Times New Roman" w:hAnsi="Times New Roman" w:eastAsia="宋体"/>
          <w:color w:val="auto"/>
          <w:sz w:val="24"/>
          <w:lang w:val="en-US" w:eastAsia="zh-CN"/>
        </w:rPr>
        <w:t>提升改造项目环境影响报告表》的批复，批复文号为</w:t>
      </w:r>
      <w:r>
        <w:rPr>
          <w:rFonts w:hint="eastAsia" w:ascii="Times New Roman" w:hAnsi="Times New Roman"/>
          <w:color w:val="auto"/>
          <w:sz w:val="24"/>
          <w:lang w:val="en-US" w:eastAsia="zh-CN"/>
        </w:rPr>
        <w:t>沧新环表[2018]34号</w:t>
      </w:r>
      <w:r>
        <w:rPr>
          <w:rFonts w:hint="eastAsia" w:ascii="Times New Roman" w:hAnsi="Times New Roman" w:eastAsia="宋体"/>
          <w:color w:val="auto"/>
          <w:sz w:val="24"/>
          <w:lang w:val="en-US" w:eastAsia="zh-CN"/>
        </w:rPr>
        <w:t>。详见附件1</w:t>
      </w:r>
      <w:r>
        <w:rPr>
          <w:rFonts w:hint="eastAsia" w:ascii="Times New Roman" w:hAnsi="Times New Roman"/>
          <w:color w:val="auto"/>
          <w:sz w:val="24"/>
          <w:lang w:val="en-US" w:eastAsia="zh-CN"/>
        </w:rPr>
        <w:t>。</w:t>
      </w:r>
    </w:p>
    <w:p>
      <w:pPr>
        <w:pStyle w:val="5"/>
        <w:rPr>
          <w:rFonts w:hint="default" w:ascii="Times New Roman" w:hAnsi="Times New Roman" w:eastAsia="宋体" w:cs="Times New Roman"/>
        </w:rPr>
      </w:pPr>
      <w:bookmarkStart w:id="195" w:name="_Toc2514"/>
      <w:bookmarkStart w:id="196" w:name="_Toc17668"/>
      <w:bookmarkStart w:id="197" w:name="_Toc29925"/>
      <w:bookmarkStart w:id="198" w:name="_Toc21874"/>
      <w:r>
        <w:rPr>
          <w:rFonts w:hint="default" w:ascii="Times New Roman" w:hAnsi="Times New Roman" w:eastAsia="宋体" w:cs="Times New Roman"/>
        </w:rPr>
        <w:t>4.3 审批意见落实情况</w:t>
      </w:r>
      <w:bookmarkEnd w:id="195"/>
      <w:bookmarkEnd w:id="196"/>
      <w:bookmarkEnd w:id="197"/>
      <w:bookmarkEnd w:id="19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
          <w:sz w:val="24"/>
          <w:szCs w:val="24"/>
        </w:rPr>
      </w:pPr>
      <w:bookmarkStart w:id="199" w:name="_Toc497001471"/>
      <w:r>
        <w:rPr>
          <w:rFonts w:hint="default" w:ascii="Times New Roman" w:hAnsi="Times New Roman" w:eastAsia="宋体" w:cs="Times New Roman"/>
          <w:sz w:val="24"/>
          <w:szCs w:val="24"/>
        </w:rPr>
        <w:t>审批意见落实情况详见下表4-1。</w:t>
      </w:r>
      <w:bookmarkEnd w:id="199"/>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pStyle w:val="2"/>
        <w:rPr>
          <w:rFonts w:hint="default" w:ascii="Times New Roman" w:hAnsi="Times New Roman" w:eastAsia="宋体" w:cs="Times New Roman"/>
          <w:b/>
          <w:sz w:val="24"/>
          <w:szCs w:val="24"/>
        </w:rPr>
      </w:pPr>
    </w:p>
    <w:p>
      <w:pPr>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表4-1  环评审批意见落实情况</w:t>
      </w:r>
    </w:p>
    <w:tbl>
      <w:tblPr>
        <w:tblStyle w:val="18"/>
        <w:tblW w:w="88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556"/>
        <w:gridCol w:w="27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pStyle w:val="4"/>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val="0"/>
                <w:color w:val="auto"/>
                <w:spacing w:val="-10"/>
                <w:sz w:val="21"/>
                <w:szCs w:val="21"/>
              </w:rPr>
            </w:pPr>
            <w:bookmarkStart w:id="200" w:name="_Toc26778"/>
            <w:r>
              <w:rPr>
                <w:rFonts w:hint="default" w:ascii="Times New Roman" w:hAnsi="Times New Roman" w:eastAsia="宋体" w:cs="Times New Roman"/>
                <w:color w:val="auto"/>
                <w:sz w:val="21"/>
                <w:szCs w:val="21"/>
              </w:rPr>
              <w:br w:type="page"/>
            </w:r>
            <w:r>
              <w:rPr>
                <w:rFonts w:hint="default" w:ascii="Times New Roman" w:hAnsi="Times New Roman" w:eastAsia="宋体" w:cs="Times New Roman"/>
                <w:b/>
                <w:bCs w:val="0"/>
                <w:color w:val="auto"/>
                <w:spacing w:val="-10"/>
                <w:sz w:val="21"/>
                <w:szCs w:val="21"/>
              </w:rPr>
              <w:t>序号</w:t>
            </w:r>
          </w:p>
        </w:tc>
        <w:tc>
          <w:tcPr>
            <w:tcW w:w="5556"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审批意见内容</w:t>
            </w:r>
          </w:p>
        </w:tc>
        <w:tc>
          <w:tcPr>
            <w:tcW w:w="2763"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1</w:t>
            </w:r>
          </w:p>
        </w:tc>
        <w:tc>
          <w:tcPr>
            <w:tcW w:w="5556"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r>
              <w:rPr>
                <w:rFonts w:hint="eastAsia" w:ascii="Times New Roman" w:hAnsi="Times New Roman" w:cs="Times New Roman"/>
                <w:color w:val="auto"/>
                <w:kern w:val="0"/>
                <w:sz w:val="21"/>
                <w:szCs w:val="21"/>
                <w:lang w:val="en-US" w:eastAsia="zh-CN"/>
              </w:rPr>
              <w:t>沧州庚鑫智能装配科技有限公司</w:t>
            </w:r>
          </w:p>
        </w:tc>
        <w:tc>
          <w:tcPr>
            <w:tcW w:w="2763" w:type="dxa"/>
            <w:tcBorders>
              <w:tl2br w:val="nil"/>
              <w:tr2bl w:val="nil"/>
            </w:tcBorders>
            <w:vAlign w:val="center"/>
          </w:tcPr>
          <w:p>
            <w:pPr>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color w:val="auto"/>
                <w:spacing w:val="-10"/>
                <w:sz w:val="21"/>
                <w:szCs w:val="21"/>
                <w:lang w:val="en-US" w:eastAsia="zh-CN"/>
              </w:rPr>
            </w:pPr>
            <w:r>
              <w:rPr>
                <w:rFonts w:hint="eastAsia" w:ascii="Times New Roman" w:hAnsi="Times New Roman" w:eastAsia="宋体" w:cs="Times New Roman"/>
                <w:color w:val="auto"/>
                <w:spacing w:val="-10"/>
                <w:sz w:val="21"/>
                <w:szCs w:val="21"/>
                <w:lang w:val="en-US" w:eastAsia="zh-CN"/>
              </w:rPr>
              <w:t>2</w:t>
            </w:r>
          </w:p>
        </w:tc>
        <w:tc>
          <w:tcPr>
            <w:tcW w:w="5556" w:type="dxa"/>
            <w:tcBorders>
              <w:tl2br w:val="nil"/>
              <w:tr2bl w:val="nil"/>
            </w:tcBorders>
            <w:vAlign w:val="center"/>
          </w:tcPr>
          <w:p>
            <w:pPr>
              <w:spacing w:line="360" w:lineRule="atLeast"/>
              <w:jc w:val="both"/>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建设地点：</w:t>
            </w:r>
            <w:r>
              <w:rPr>
                <w:rFonts w:hint="eastAsia" w:ascii="Times New Roman" w:hAnsi="Times New Roman" w:cs="Times New Roman"/>
                <w:color w:val="auto"/>
                <w:spacing w:val="0"/>
                <w:kern w:val="0"/>
                <w:sz w:val="21"/>
                <w:szCs w:val="21"/>
                <w:lang w:val="en-US" w:eastAsia="zh-CN"/>
              </w:rPr>
              <w:t>沧州市新华区小赵庄乡鞠官屯村</w:t>
            </w:r>
          </w:p>
        </w:tc>
        <w:tc>
          <w:tcPr>
            <w:tcW w:w="2763" w:type="dxa"/>
            <w:tcBorders>
              <w:tl2br w:val="nil"/>
              <w:tr2bl w:val="nil"/>
            </w:tcBorders>
            <w:vAlign w:val="center"/>
          </w:tcPr>
          <w:p>
            <w:pPr>
              <w:spacing w:line="360" w:lineRule="atLeast"/>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3</w:t>
            </w:r>
          </w:p>
        </w:tc>
        <w:tc>
          <w:tcPr>
            <w:tcW w:w="5556"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eastAsia="zh-CN"/>
              </w:rPr>
              <w:t>项目总投资</w:t>
            </w:r>
            <w:r>
              <w:rPr>
                <w:rFonts w:hint="eastAsia" w:ascii="Times New Roman" w:hAnsi="Times New Roman" w:cs="Times New Roman"/>
                <w:color w:val="auto"/>
                <w:sz w:val="21"/>
                <w:szCs w:val="21"/>
                <w:lang w:val="en-US" w:eastAsia="zh-CN"/>
              </w:rPr>
              <w:t>300万元，其中环保投资21万元</w:t>
            </w:r>
          </w:p>
        </w:tc>
        <w:tc>
          <w:tcPr>
            <w:tcW w:w="2763" w:type="dxa"/>
            <w:tcBorders>
              <w:tl2br w:val="nil"/>
              <w:tr2bl w:val="nil"/>
            </w:tcBorders>
            <w:vAlign w:val="center"/>
          </w:tcPr>
          <w:p>
            <w:pPr>
              <w:pStyle w:val="29"/>
              <w:spacing w:line="240" w:lineRule="exact"/>
              <w:rPr>
                <w:rFonts w:hint="default" w:ascii="Times New Roman" w:hAnsi="宋体" w:eastAsia="宋体" w:cs="Times New Roman"/>
                <w:b w:val="0"/>
                <w:bCs/>
                <w:szCs w:val="21"/>
                <w:lang w:val="en-US" w:eastAsia="zh-CN"/>
              </w:rPr>
            </w:pPr>
            <w:r>
              <w:rPr>
                <w:rFonts w:hint="eastAsia" w:ascii="Times New Roman" w:hAnsi="宋体" w:cs="Times New Roman"/>
                <w:b w:val="0"/>
                <w:bCs/>
                <w:szCs w:val="21"/>
                <w:lang w:val="en-US" w:eastAsia="zh-CN"/>
              </w:rPr>
              <w:t>实际投资120万元，环保投资6万元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4</w:t>
            </w:r>
          </w:p>
        </w:tc>
        <w:tc>
          <w:tcPr>
            <w:tcW w:w="5556" w:type="dxa"/>
            <w:tcBorders>
              <w:tl2br w:val="nil"/>
              <w:tr2bl w:val="nil"/>
            </w:tcBorders>
            <w:vAlign w:val="center"/>
          </w:tcPr>
          <w:p>
            <w:pPr>
              <w:spacing w:line="360" w:lineRule="atLeast"/>
              <w:jc w:val="both"/>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废气：有组织</w:t>
            </w:r>
            <w:r>
              <w:rPr>
                <w:rFonts w:hint="eastAsia" w:ascii="Times New Roman" w:hAnsi="Times New Roman" w:cs="Times New Roman"/>
                <w:color w:val="auto"/>
                <w:sz w:val="21"/>
                <w:szCs w:val="21"/>
                <w:lang w:val="en-US" w:eastAsia="zh-CN"/>
              </w:rPr>
              <w:t>废气排放满足《工业企业挥发性有机物排放控制标准》（DB 13/2322-2016）表1表面涂装业标准要求、《大气污染物综合排放标准》（GB16297-1996）表2中二级标准要求，无组织排放满足《工业企业挥发性有机物排放控制标准》（DB 13/2322-2016）表2中其他企业边界大气污染物浓度限值，</w:t>
            </w:r>
          </w:p>
        </w:tc>
        <w:tc>
          <w:tcPr>
            <w:tcW w:w="2763" w:type="dxa"/>
            <w:tcBorders>
              <w:tl2br w:val="nil"/>
              <w:tr2bl w:val="nil"/>
            </w:tcBorders>
            <w:vAlign w:val="center"/>
          </w:tcPr>
          <w:p>
            <w:pPr>
              <w:pStyle w:val="29"/>
              <w:spacing w:line="240" w:lineRule="exact"/>
              <w:rPr>
                <w:rFonts w:hint="default" w:ascii="Times New Roman" w:hAnsi="宋体" w:eastAsia="宋体" w:cs="Times New Roman"/>
                <w:b w:val="0"/>
                <w:bCs/>
                <w:szCs w:val="21"/>
                <w:lang w:val="en-US" w:eastAsia="zh-CN"/>
              </w:rPr>
            </w:pPr>
            <w:r>
              <w:rPr>
                <w:rFonts w:hint="eastAsia" w:ascii="Times New Roman" w:hAnsi="宋体" w:cs="Times New Roman"/>
                <w:b w:val="0"/>
                <w:bCs/>
                <w:szCs w:val="21"/>
                <w:lang w:val="en-US" w:eastAsia="zh-CN"/>
              </w:rPr>
              <w:t>非甲烷总烃去除效率未达标，加测车间废气，车间废气达标排放，满足《工业企业挥发性有机物排放控制标准》（DB 13/2322-2016）表3标准，</w:t>
            </w:r>
            <w:r>
              <w:rPr>
                <w:rFonts w:hint="eastAsia" w:ascii="Times New Roman" w:hAnsi="Times New Roman" w:cs="Times New Roman"/>
                <w:color w:val="auto"/>
                <w:sz w:val="21"/>
                <w:szCs w:val="21"/>
                <w:lang w:val="en-US" w:eastAsia="zh-CN"/>
              </w:rPr>
              <w:t>同时满足</w:t>
            </w:r>
            <w:r>
              <w:rPr>
                <w:rFonts w:hint="eastAsia" w:ascii="Times New Roman" w:hAnsi="Times New Roman" w:cs="Times New Roman"/>
                <w:color w:val="auto"/>
                <w:sz w:val="21"/>
                <w:szCs w:val="21"/>
                <w:lang w:eastAsia="zh-CN"/>
              </w:rPr>
              <w:t>《挥发性有机物无组织排放控制标准》（GB</w:t>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eastAsia="zh-CN"/>
              </w:rPr>
              <w:t>37822-2019）附录A中</w:t>
            </w:r>
            <w:r>
              <w:rPr>
                <w:rFonts w:hint="eastAsia" w:ascii="Times New Roman" w:hAnsi="Times New Roman" w:cs="Times New Roman"/>
                <w:color w:val="auto"/>
                <w:sz w:val="21"/>
                <w:szCs w:val="21"/>
                <w:lang w:val="en-US" w:eastAsia="zh-CN"/>
              </w:rPr>
              <w:t>A.1</w:t>
            </w:r>
            <w:r>
              <w:rPr>
                <w:rFonts w:hint="eastAsia" w:ascii="Times New Roman" w:hAnsi="Times New Roman" w:cs="Times New Roman"/>
                <w:color w:val="auto"/>
                <w:sz w:val="21"/>
                <w:szCs w:val="21"/>
                <w:lang w:eastAsia="zh-CN"/>
              </w:rPr>
              <w:t>厂区内VOCs无组织特别排放限值，钢结构生产线未建设，不产生颗粒物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5</w:t>
            </w:r>
          </w:p>
        </w:tc>
        <w:tc>
          <w:tcPr>
            <w:tcW w:w="5556" w:type="dxa"/>
            <w:tcBorders>
              <w:tl2br w:val="nil"/>
              <w:tr2bl w:val="nil"/>
            </w:tcBorders>
            <w:vAlign w:val="center"/>
          </w:tcPr>
          <w:p>
            <w:pPr>
              <w:spacing w:line="360" w:lineRule="atLeast"/>
              <w:jc w:val="both"/>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eastAsia="zh-CN"/>
              </w:rPr>
              <w:t>废水：废水厂区泼洒抑尘，不外排。</w:t>
            </w:r>
          </w:p>
        </w:tc>
        <w:tc>
          <w:tcPr>
            <w:tcW w:w="2763" w:type="dxa"/>
            <w:tcBorders>
              <w:tl2br w:val="nil"/>
              <w:tr2bl w:val="nil"/>
            </w:tcBorders>
            <w:vAlign w:val="center"/>
          </w:tcPr>
          <w:p>
            <w:pPr>
              <w:pStyle w:val="29"/>
              <w:spacing w:line="240" w:lineRule="exact"/>
              <w:rPr>
                <w:rFonts w:hint="default" w:ascii="Times New Roman" w:hAnsi="宋体" w:eastAsia="宋体" w:cs="Times New Roman"/>
                <w:b w:val="0"/>
                <w:bCs/>
                <w:szCs w:val="21"/>
                <w:lang w:val="en-US" w:eastAsia="zh-CN"/>
              </w:rPr>
            </w:pPr>
            <w:r>
              <w:rPr>
                <w:rFonts w:hint="default" w:ascii="Times New Roman" w:hAnsi="宋体" w:eastAsia="宋体"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6</w:t>
            </w:r>
          </w:p>
        </w:tc>
        <w:tc>
          <w:tcPr>
            <w:tcW w:w="5556" w:type="dxa"/>
            <w:tcBorders>
              <w:tl2br w:val="nil"/>
              <w:tr2bl w:val="nil"/>
            </w:tcBorders>
            <w:vAlign w:val="center"/>
          </w:tcPr>
          <w:p>
            <w:pPr>
              <w:spacing w:line="360" w:lineRule="atLeast"/>
              <w:jc w:val="both"/>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固废：</w:t>
            </w:r>
            <w:r>
              <w:rPr>
                <w:rFonts w:hint="eastAsia" w:ascii="Times New Roman" w:hAnsi="Times New Roman" w:cs="Times New Roman"/>
                <w:color w:val="auto"/>
                <w:sz w:val="21"/>
                <w:szCs w:val="21"/>
                <w:lang w:val="en-US" w:eastAsia="zh-CN"/>
              </w:rPr>
              <w:t>固废下脚料、废钢渣等收集后外售进行综合利用</w:t>
            </w:r>
          </w:p>
        </w:tc>
        <w:tc>
          <w:tcPr>
            <w:tcW w:w="2763" w:type="dxa"/>
            <w:tcBorders>
              <w:tl2br w:val="nil"/>
              <w:tr2bl w:val="nil"/>
            </w:tcBorders>
            <w:vAlign w:val="center"/>
          </w:tcPr>
          <w:p>
            <w:pPr>
              <w:pStyle w:val="29"/>
              <w:spacing w:line="240" w:lineRule="exact"/>
              <w:rPr>
                <w:rFonts w:hint="default" w:ascii="Times New Roman" w:hAnsi="宋体" w:eastAsia="宋体" w:cs="Times New Roman"/>
                <w:b w:val="0"/>
                <w:bCs/>
                <w:szCs w:val="21"/>
                <w:lang w:val="en-US" w:eastAsia="zh-CN"/>
              </w:rPr>
            </w:pPr>
            <w:r>
              <w:rPr>
                <w:rFonts w:hint="eastAsia" w:ascii="Times New Roman" w:hAnsi="宋体" w:cs="Times New Roman"/>
                <w:b w:val="0"/>
                <w:bCs/>
                <w:szCs w:val="21"/>
                <w:lang w:val="en-US" w:eastAsia="zh-CN"/>
              </w:rPr>
              <w:t>不产生废钢渣，其余均落实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7</w:t>
            </w:r>
          </w:p>
        </w:tc>
        <w:tc>
          <w:tcPr>
            <w:tcW w:w="5556" w:type="dxa"/>
            <w:tcBorders>
              <w:tl2br w:val="nil"/>
              <w:tr2bl w:val="nil"/>
            </w:tcBorders>
            <w:vAlign w:val="center"/>
          </w:tcPr>
          <w:p>
            <w:pPr>
              <w:spacing w:line="360" w:lineRule="atLeast"/>
              <w:jc w:val="both"/>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噪声：</w:t>
            </w:r>
            <w:r>
              <w:rPr>
                <w:rFonts w:hint="eastAsia" w:ascii="Times New Roman" w:hAnsi="Times New Roman" w:cs="Times New Roman"/>
                <w:color w:val="auto"/>
                <w:sz w:val="21"/>
                <w:szCs w:val="21"/>
                <w:lang w:val="en-US" w:eastAsia="zh-CN"/>
              </w:rPr>
              <w:t>厂界噪声满足《工业企业厂界环境噪声排放标准》（GB 12348-2008）表1中2类标准的要求。</w:t>
            </w:r>
          </w:p>
        </w:tc>
        <w:tc>
          <w:tcPr>
            <w:tcW w:w="2763" w:type="dxa"/>
            <w:tcBorders>
              <w:tl2br w:val="nil"/>
              <w:tr2bl w:val="nil"/>
            </w:tcBorders>
            <w:vAlign w:val="center"/>
          </w:tcPr>
          <w:p>
            <w:pPr>
              <w:pStyle w:val="29"/>
              <w:spacing w:line="240" w:lineRule="exact"/>
              <w:rPr>
                <w:rFonts w:hint="default" w:ascii="Times New Roman" w:hAnsi="宋体" w:eastAsia="宋体" w:cs="Times New Roman"/>
                <w:b w:val="0"/>
                <w:bCs/>
                <w:szCs w:val="21"/>
                <w:lang w:val="en-US" w:eastAsia="zh-CN"/>
              </w:rPr>
            </w:pPr>
            <w:r>
              <w:rPr>
                <w:rFonts w:hint="default" w:ascii="Times New Roman" w:hAnsi="宋体" w:eastAsia="宋体" w:cs="Times New Roman"/>
                <w:b w:val="0"/>
                <w:bCs/>
                <w:szCs w:val="21"/>
                <w:lang w:val="en-US" w:eastAsia="zh-CN"/>
              </w:rPr>
              <w:t>落实</w:t>
            </w:r>
          </w:p>
        </w:tc>
      </w:tr>
    </w:tbl>
    <w:p>
      <w:pPr>
        <w:pStyle w:val="4"/>
        <w:rPr>
          <w:rFonts w:hint="default" w:ascii="Times New Roman" w:hAnsi="Times New Roman" w:eastAsia="宋体" w:cs="Times New Roman"/>
        </w:rPr>
      </w:pPr>
      <w:bookmarkStart w:id="201" w:name="_Toc26718"/>
      <w:bookmarkStart w:id="202" w:name="_Toc5137"/>
      <w:bookmarkStart w:id="203" w:name="_Toc21101"/>
    </w:p>
    <w:p>
      <w:pPr>
        <w:pStyle w:val="4"/>
        <w:rPr>
          <w:rFonts w:hint="default" w:ascii="Times New Roman" w:hAnsi="Times New Roman" w:eastAsia="宋体"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4"/>
        <w:rPr>
          <w:rFonts w:hint="default" w:ascii="Times New Roman" w:hAnsi="Times New Roman" w:eastAsia="宋体" w:cs="Times New Roman"/>
        </w:rPr>
      </w:pPr>
      <w:r>
        <w:rPr>
          <w:rFonts w:hint="default" w:ascii="Times New Roman" w:hAnsi="Times New Roman" w:eastAsia="宋体" w:cs="Times New Roman"/>
        </w:rPr>
        <w:t>5 验收评价标准</w:t>
      </w:r>
      <w:bookmarkEnd w:id="200"/>
      <w:bookmarkEnd w:id="201"/>
      <w:bookmarkEnd w:id="202"/>
      <w:bookmarkEnd w:id="203"/>
    </w:p>
    <w:p>
      <w:pPr>
        <w:pStyle w:val="5"/>
        <w:rPr>
          <w:rFonts w:hint="default" w:ascii="Times New Roman" w:hAnsi="Times New Roman" w:eastAsia="宋体" w:cs="Times New Roman"/>
        </w:rPr>
      </w:pPr>
      <w:bookmarkStart w:id="204" w:name="_Toc21113"/>
      <w:bookmarkStart w:id="205" w:name="_Toc24574"/>
      <w:bookmarkStart w:id="206" w:name="_Toc14578"/>
      <w:bookmarkStart w:id="207" w:name="_Toc26520"/>
      <w:r>
        <w:rPr>
          <w:rFonts w:hint="default" w:ascii="Times New Roman" w:hAnsi="Times New Roman" w:eastAsia="宋体" w:cs="Times New Roman"/>
        </w:rPr>
        <w:t>5.1 污染物排放标准</w:t>
      </w:r>
      <w:bookmarkEnd w:id="204"/>
      <w:bookmarkEnd w:id="205"/>
      <w:bookmarkEnd w:id="206"/>
      <w:bookmarkEnd w:id="207"/>
    </w:p>
    <w:p>
      <w:pPr>
        <w:pStyle w:val="6"/>
        <w:rPr>
          <w:rFonts w:hint="default" w:ascii="Times New Roman" w:hAnsi="Times New Roman" w:eastAsia="宋体" w:cs="Times New Roman"/>
        </w:rPr>
      </w:pPr>
      <w:bookmarkStart w:id="208" w:name="_Toc497001474"/>
      <w:bookmarkStart w:id="209" w:name="_Toc496979035"/>
      <w:bookmarkStart w:id="210" w:name="_Toc8485"/>
      <w:bookmarkStart w:id="211" w:name="_Toc14938"/>
      <w:bookmarkStart w:id="212" w:name="_Toc11116"/>
      <w:bookmarkStart w:id="213" w:name="_Toc23230"/>
      <w:r>
        <w:rPr>
          <w:rFonts w:hint="default" w:ascii="Times New Roman" w:hAnsi="Times New Roman" w:eastAsia="宋体" w:cs="Times New Roman"/>
        </w:rPr>
        <w:t xml:space="preserve">5.1.1 </w:t>
      </w:r>
      <w:bookmarkEnd w:id="208"/>
      <w:bookmarkEnd w:id="209"/>
      <w:r>
        <w:rPr>
          <w:rFonts w:hint="default" w:ascii="Times New Roman" w:hAnsi="Times New Roman" w:eastAsia="宋体" w:cs="Times New Roman"/>
        </w:rPr>
        <w:t>废气</w:t>
      </w:r>
      <w:bookmarkEnd w:id="210"/>
      <w:bookmarkEnd w:id="211"/>
      <w:bookmarkEnd w:id="212"/>
      <w:bookmarkEnd w:id="213"/>
    </w:p>
    <w:p>
      <w:pPr>
        <w:pStyle w:val="6"/>
        <w:ind w:firstLine="480" w:firstLineChars="200"/>
        <w:rPr>
          <w:rFonts w:hint="eastAsia" w:ascii="Times New Roman" w:hAnsi="Times New Roman" w:eastAsia="宋体" w:cs="Times New Roman"/>
          <w:lang w:eastAsia="zh-CN"/>
        </w:rPr>
      </w:pPr>
      <w:bookmarkStart w:id="214" w:name="_Toc15961"/>
      <w:bookmarkStart w:id="215" w:name="_Toc29236"/>
      <w:bookmarkStart w:id="216" w:name="_Toc29912"/>
      <w:r>
        <w:rPr>
          <w:rFonts w:hint="eastAsia" w:ascii="Times New Roman" w:hAnsi="Times New Roman" w:eastAsia="宋体" w:cs="Times New Roman"/>
          <w:lang w:eastAsia="zh-CN"/>
        </w:rPr>
        <w:t>废气执行标准见表</w:t>
      </w:r>
      <w:r>
        <w:rPr>
          <w:rFonts w:hint="eastAsia" w:ascii="Times New Roman" w:hAnsi="Times New Roman" w:eastAsia="宋体" w:cs="Times New Roman"/>
          <w:lang w:val="en-US" w:eastAsia="zh-CN"/>
        </w:rPr>
        <w:t>5-1。</w:t>
      </w:r>
      <w:bookmarkEnd w:id="214"/>
      <w:bookmarkEnd w:id="215"/>
      <w:bookmarkEnd w:id="216"/>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  废气执行标准</w:t>
      </w:r>
    </w:p>
    <w:tbl>
      <w:tblPr>
        <w:tblStyle w:val="18"/>
        <w:tblW w:w="85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529"/>
        <w:gridCol w:w="2466"/>
        <w:gridCol w:w="45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spacing w:line="240" w:lineRule="atLeast"/>
              <w:jc w:val="center"/>
              <w:rPr>
                <w:rFonts w:hint="default" w:ascii="Times New Roman" w:hAnsi="Times New Roman" w:eastAsia="宋体" w:cs="Times New Roman"/>
                <w:b/>
                <w:bCs w:val="0"/>
                <w:color w:val="auto"/>
                <w:spacing w:val="-10"/>
                <w:sz w:val="21"/>
                <w:szCs w:val="21"/>
              </w:rPr>
            </w:pPr>
            <w:r>
              <w:rPr>
                <w:rFonts w:hint="eastAsia" w:ascii="Times New Roman" w:hAnsi="Times New Roman" w:eastAsia="宋体" w:cs="Times New Roman"/>
                <w:b/>
                <w:bCs w:val="0"/>
                <w:color w:val="auto"/>
                <w:spacing w:val="-10"/>
                <w:sz w:val="21"/>
                <w:szCs w:val="21"/>
                <w:lang w:eastAsia="zh-CN"/>
              </w:rPr>
              <w:t>污染</w:t>
            </w:r>
            <w:r>
              <w:rPr>
                <w:rFonts w:hint="default" w:ascii="Times New Roman" w:hAnsi="Times New Roman" w:eastAsia="宋体" w:cs="Times New Roman"/>
                <w:b/>
                <w:bCs w:val="0"/>
                <w:color w:val="auto"/>
                <w:spacing w:val="-10"/>
                <w:sz w:val="21"/>
                <w:szCs w:val="21"/>
              </w:rPr>
              <w:t>源</w:t>
            </w:r>
          </w:p>
        </w:tc>
        <w:tc>
          <w:tcPr>
            <w:tcW w:w="2466"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z w:val="21"/>
                <w:szCs w:val="21"/>
              </w:rPr>
              <w:t>标准值</w:t>
            </w:r>
          </w:p>
        </w:tc>
        <w:tc>
          <w:tcPr>
            <w:tcW w:w="4512"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lang w:eastAsia="zh-CN"/>
              </w:rPr>
            </w:pPr>
            <w:r>
              <w:rPr>
                <w:rFonts w:hint="default" w:ascii="Times New Roman" w:hAnsi="Times New Roman" w:eastAsia="宋体" w:cs="Times New Roman"/>
                <w:b/>
                <w:bCs w:val="0"/>
                <w:color w:val="auto"/>
                <w:sz w:val="21"/>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eastAsia" w:ascii="Times New Roman" w:hAnsi="Times New Roman" w:cs="Times New Roman"/>
                <w:b w:val="0"/>
                <w:bCs/>
                <w:color w:val="auto"/>
                <w:sz w:val="21"/>
                <w:szCs w:val="21"/>
                <w:lang w:eastAsia="zh-CN"/>
              </w:rPr>
            </w:pPr>
            <w:r>
              <w:rPr>
                <w:rFonts w:hint="eastAsia" w:ascii="Times New Roman" w:hAnsi="Times New Roman" w:cs="Times New Roman"/>
                <w:b w:val="0"/>
                <w:bCs/>
                <w:color w:val="auto"/>
                <w:sz w:val="21"/>
                <w:szCs w:val="21"/>
                <w:lang w:val="en-US" w:eastAsia="zh-CN"/>
              </w:rPr>
              <w:t>彩钢复合板产品涂胶、压型工序</w:t>
            </w:r>
            <w:r>
              <w:rPr>
                <w:rFonts w:hint="eastAsia" w:ascii="Times New Roman" w:hAnsi="Times New Roman" w:cs="Times New Roman"/>
                <w:b w:val="0"/>
                <w:bCs/>
                <w:color w:val="auto"/>
                <w:sz w:val="21"/>
                <w:szCs w:val="21"/>
                <w:lang w:eastAsia="zh-CN"/>
              </w:rPr>
              <w:t>废气</w:t>
            </w:r>
          </w:p>
        </w:tc>
        <w:tc>
          <w:tcPr>
            <w:tcW w:w="2466" w:type="dxa"/>
            <w:tcBorders>
              <w:tl2br w:val="nil"/>
              <w:tr2bl w:val="nil"/>
            </w:tcBorders>
            <w:tcMar>
              <w:top w:w="0" w:type="dxa"/>
              <w:left w:w="0" w:type="dxa"/>
              <w:bottom w:w="0" w:type="dxa"/>
              <w:right w:w="0" w:type="dxa"/>
            </w:tcMar>
            <w:vAlign w:val="center"/>
          </w:tcPr>
          <w:p>
            <w:pPr>
              <w:spacing w:line="360" w:lineRule="atLeast"/>
              <w:jc w:val="center"/>
              <w:rPr>
                <w:rFonts w:hint="default" w:ascii="Times New Roman" w:hAnsi="Times New Roman"/>
                <w:b w:val="0"/>
                <w:bCs/>
                <w:color w:val="auto"/>
                <w:sz w:val="21"/>
                <w:szCs w:val="21"/>
                <w:vertAlign w:val="baseline"/>
                <w:lang w:val="en-US" w:eastAsia="zh-CN"/>
              </w:rPr>
            </w:pPr>
            <w:r>
              <w:rPr>
                <w:rFonts w:hint="eastAsia" w:ascii="Times New Roman" w:hAnsi="Times New Roman"/>
                <w:b w:val="0"/>
                <w:bCs/>
                <w:color w:val="auto"/>
                <w:sz w:val="21"/>
                <w:szCs w:val="21"/>
                <w:lang w:val="en-US" w:eastAsia="zh-CN"/>
              </w:rPr>
              <w:t>非甲烷总烃：60mg/m</w:t>
            </w:r>
            <w:r>
              <w:rPr>
                <w:rFonts w:hint="eastAsia" w:ascii="Times New Roman" w:hAnsi="Times New Roman"/>
                <w:b w:val="0"/>
                <w:bCs/>
                <w:color w:val="auto"/>
                <w:sz w:val="21"/>
                <w:szCs w:val="21"/>
                <w:vertAlign w:val="superscript"/>
                <w:lang w:val="en-US" w:eastAsia="zh-CN"/>
              </w:rPr>
              <w:t>3</w:t>
            </w:r>
          </w:p>
        </w:tc>
        <w:tc>
          <w:tcPr>
            <w:tcW w:w="4512" w:type="dxa"/>
            <w:tcBorders>
              <w:tl2br w:val="nil"/>
              <w:tr2bl w:val="nil"/>
            </w:tcBorders>
            <w:tcMar>
              <w:top w:w="0" w:type="dxa"/>
              <w:left w:w="0" w:type="dxa"/>
              <w:bottom w:w="0" w:type="dxa"/>
              <w:right w:w="0" w:type="dxa"/>
            </w:tcMar>
            <w:vAlign w:val="center"/>
          </w:tcPr>
          <w:p>
            <w:pPr>
              <w:spacing w:line="360" w:lineRule="atLeast"/>
              <w:jc w:val="center"/>
              <w:rPr>
                <w:rFonts w:hint="eastAsia" w:ascii="Times New Roman" w:hAnsi="Times New Roman"/>
                <w:b w:val="0"/>
                <w:bCs/>
                <w:color w:val="auto"/>
                <w:sz w:val="21"/>
                <w:szCs w:val="21"/>
                <w:lang w:val="en-US" w:eastAsia="zh-CN"/>
              </w:rPr>
            </w:pPr>
            <w:r>
              <w:rPr>
                <w:rFonts w:hint="eastAsia" w:ascii="Times New Roman" w:hAnsi="Times New Roman"/>
                <w:b w:val="0"/>
                <w:bCs/>
                <w:color w:val="auto"/>
                <w:sz w:val="21"/>
                <w:szCs w:val="21"/>
                <w:lang w:val="en-US" w:eastAsia="zh-CN"/>
              </w:rPr>
              <w:t>《工业企业挥发性有机物排放控制标准》（DB13/2322-2016）表1中表面涂装业排放限值，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177"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厂界无组织废气</w:t>
            </w:r>
          </w:p>
        </w:tc>
        <w:tc>
          <w:tcPr>
            <w:tcW w:w="2466"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eastAsia" w:ascii="Times New Roman" w:hAnsi="Times New Roman"/>
                <w:color w:val="auto"/>
                <w:sz w:val="21"/>
                <w:szCs w:val="21"/>
                <w:lang w:eastAsia="zh-CN"/>
              </w:rPr>
            </w:pPr>
            <w:r>
              <w:rPr>
                <w:rFonts w:hint="eastAsia" w:ascii="Times New Roman" w:hAnsi="Times New Roman"/>
                <w:color w:val="auto"/>
                <w:sz w:val="21"/>
                <w:szCs w:val="21"/>
                <w:lang w:eastAsia="zh-CN"/>
              </w:rPr>
              <w:t>非甲烷总烃：2.0mg/m</w:t>
            </w:r>
            <w:r>
              <w:rPr>
                <w:rFonts w:hint="eastAsia" w:ascii="Times New Roman" w:hAnsi="Times New Roman"/>
                <w:color w:val="auto"/>
                <w:sz w:val="21"/>
                <w:szCs w:val="21"/>
                <w:vertAlign w:val="superscript"/>
                <w:lang w:eastAsia="zh-CN"/>
              </w:rPr>
              <w:t>3</w:t>
            </w:r>
          </w:p>
        </w:tc>
        <w:tc>
          <w:tcPr>
            <w:tcW w:w="4512" w:type="dxa"/>
            <w:tcBorders>
              <w:tl2br w:val="nil"/>
              <w:tr2bl w:val="nil"/>
            </w:tcBorders>
            <w:tcMar>
              <w:top w:w="0" w:type="dxa"/>
              <w:left w:w="0" w:type="dxa"/>
              <w:bottom w:w="0" w:type="dxa"/>
              <w:right w:w="0" w:type="dxa"/>
            </w:tcMar>
            <w:vAlign w:val="center"/>
          </w:tcPr>
          <w:p>
            <w:pPr>
              <w:spacing w:line="360" w:lineRule="atLeast"/>
              <w:jc w:val="center"/>
              <w:rPr>
                <w:rFonts w:hint="eastAsia" w:ascii="Times New Roman" w:hAnsi="Times New Roman"/>
                <w:sz w:val="21"/>
                <w:szCs w:val="21"/>
                <w:lang w:val="en-US" w:eastAsia="zh-CN"/>
              </w:rPr>
            </w:pPr>
            <w:r>
              <w:rPr>
                <w:rFonts w:hint="eastAsia" w:ascii="Times New Roman" w:hAnsi="Times New Roman"/>
                <w:sz w:val="21"/>
                <w:szCs w:val="21"/>
                <w:lang w:val="en-US" w:eastAsia="zh-CN"/>
              </w:rPr>
              <w:t>《工业企业挥发性有机物排放控制标准》（DB13/2322-2016）表2其他企业边界浓度排放限值标准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198"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车间无组织废气</w:t>
            </w:r>
          </w:p>
        </w:tc>
        <w:tc>
          <w:tcPr>
            <w:tcW w:w="2466"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eastAsia" w:ascii="Times New Roman" w:hAnsi="Times New Roman"/>
                <w:color w:val="auto"/>
                <w:sz w:val="21"/>
                <w:szCs w:val="21"/>
                <w:lang w:eastAsia="zh-CN"/>
              </w:rPr>
            </w:pPr>
            <w:r>
              <w:rPr>
                <w:rFonts w:hint="eastAsia" w:ascii="Times New Roman" w:hAnsi="Times New Roman"/>
                <w:color w:val="auto"/>
                <w:sz w:val="21"/>
                <w:szCs w:val="21"/>
                <w:lang w:eastAsia="zh-CN"/>
              </w:rPr>
              <w:t>非甲烷总烃：</w:t>
            </w:r>
            <w:r>
              <w:rPr>
                <w:rFonts w:hint="eastAsia" w:ascii="Times New Roman" w:hAnsi="Times New Roman"/>
                <w:color w:val="auto"/>
                <w:sz w:val="21"/>
                <w:szCs w:val="21"/>
                <w:lang w:val="en-US" w:eastAsia="zh-CN"/>
              </w:rPr>
              <w:t>4</w:t>
            </w:r>
            <w:r>
              <w:rPr>
                <w:rFonts w:hint="eastAsia" w:ascii="Times New Roman" w:hAnsi="Times New Roman"/>
                <w:color w:val="auto"/>
                <w:sz w:val="21"/>
                <w:szCs w:val="21"/>
                <w:lang w:eastAsia="zh-CN"/>
              </w:rPr>
              <w:t>.0mg/m</w:t>
            </w:r>
            <w:r>
              <w:rPr>
                <w:rFonts w:hint="eastAsia" w:ascii="Times New Roman" w:hAnsi="Times New Roman"/>
                <w:color w:val="auto"/>
                <w:sz w:val="21"/>
                <w:szCs w:val="21"/>
                <w:vertAlign w:val="superscript"/>
                <w:lang w:eastAsia="zh-CN"/>
              </w:rPr>
              <w:t>3</w:t>
            </w:r>
          </w:p>
        </w:tc>
        <w:tc>
          <w:tcPr>
            <w:tcW w:w="4512" w:type="dxa"/>
            <w:tcBorders>
              <w:tl2br w:val="nil"/>
              <w:tr2bl w:val="nil"/>
            </w:tcBorders>
            <w:tcMar>
              <w:top w:w="0" w:type="dxa"/>
              <w:left w:w="0" w:type="dxa"/>
              <w:bottom w:w="0" w:type="dxa"/>
              <w:right w:w="0" w:type="dxa"/>
            </w:tcMar>
            <w:vAlign w:val="center"/>
          </w:tcPr>
          <w:p>
            <w:pPr>
              <w:spacing w:line="360" w:lineRule="atLeast"/>
              <w:jc w:val="center"/>
              <w:rPr>
                <w:rFonts w:hint="eastAsia" w:ascii="Times New Roman" w:hAnsi="Times New Roman"/>
                <w:sz w:val="21"/>
                <w:szCs w:val="21"/>
                <w:lang w:val="en-US" w:eastAsia="zh-CN"/>
              </w:rPr>
            </w:pPr>
            <w:r>
              <w:rPr>
                <w:rFonts w:hint="eastAsia" w:ascii="Times New Roman" w:hAnsi="Times New Roman"/>
                <w:sz w:val="21"/>
                <w:szCs w:val="21"/>
                <w:lang w:val="en-US" w:eastAsia="zh-CN"/>
              </w:rPr>
              <w:t>《工业企业挥发性有机物排放控制标准》（DB13/2322-2016）表3生产车间或生产设备边界大气污染物浓度限值，同时满足《挥发性有机物无组织排放控制标准》（GB 37822-2019）表A.1厂区内VOCs无组织特别排放限值</w:t>
            </w:r>
          </w:p>
        </w:tc>
      </w:tr>
    </w:tbl>
    <w:p>
      <w:pPr>
        <w:pStyle w:val="6"/>
        <w:rPr>
          <w:rFonts w:hint="default" w:ascii="Times New Roman" w:hAnsi="Times New Roman" w:eastAsia="宋体" w:cs="Times New Roman"/>
        </w:rPr>
      </w:pPr>
      <w:bookmarkStart w:id="217" w:name="_Toc5747"/>
      <w:bookmarkStart w:id="218" w:name="_Toc12396"/>
      <w:bookmarkStart w:id="219" w:name="_Toc20210"/>
      <w:bookmarkStart w:id="220" w:name="_Toc497001476"/>
      <w:bookmarkStart w:id="221" w:name="_Toc496979037"/>
      <w:bookmarkStart w:id="222" w:name="_Toc27196"/>
      <w:r>
        <w:rPr>
          <w:rFonts w:hint="default" w:ascii="Times New Roman" w:hAnsi="Times New Roman" w:eastAsia="宋体" w:cs="Times New Roman"/>
        </w:rPr>
        <w:t>5.1.2噪声</w:t>
      </w:r>
      <w:bookmarkEnd w:id="217"/>
      <w:bookmarkEnd w:id="218"/>
      <w:bookmarkEnd w:id="219"/>
      <w:bookmarkEnd w:id="220"/>
      <w:bookmarkEnd w:id="221"/>
      <w:bookmarkEnd w:id="222"/>
    </w:p>
    <w:p>
      <w:pPr>
        <w:spacing w:line="48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运营期噪声执行《工业企业厂界环境噪声排放标准》（GB12348-2008）</w:t>
      </w:r>
      <w:r>
        <w:rPr>
          <w:rFonts w:hint="eastAsia" w:ascii="Times New Roman" w:hAnsi="Times New Roman" w:cs="Times New Roman"/>
          <w:sz w:val="24"/>
          <w:szCs w:val="24"/>
          <w:lang w:val="en-US" w:eastAsia="zh-CN"/>
        </w:rPr>
        <w:t>2</w:t>
      </w:r>
      <w:r>
        <w:rPr>
          <w:rFonts w:hint="eastAsia" w:ascii="Times New Roman" w:hAnsi="Times New Roman" w:eastAsia="宋体" w:cs="Times New Roman"/>
          <w:sz w:val="24"/>
          <w:szCs w:val="24"/>
          <w:lang w:val="en-US" w:eastAsia="zh-CN"/>
        </w:rPr>
        <w:t>类</w:t>
      </w:r>
      <w:r>
        <w:rPr>
          <w:rFonts w:hint="default" w:ascii="Times New Roman" w:hAnsi="Times New Roman" w:eastAsia="宋体" w:cs="Times New Roman"/>
          <w:sz w:val="24"/>
          <w:szCs w:val="24"/>
        </w:rPr>
        <w:t>标准要求。标准值见表5-2。</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表5-2  厂界噪声排放标准</w:t>
      </w:r>
    </w:p>
    <w:tbl>
      <w:tblPr>
        <w:tblStyle w:val="18"/>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90" w:type="dxa"/>
            <w:vAlign w:val="center"/>
          </w:tcPr>
          <w:p>
            <w:pPr>
              <w:pStyle w:val="16"/>
              <w:spacing w:line="300" w:lineRule="exact"/>
              <w:ind w:firstLineChars="0"/>
              <w:jc w:val="center"/>
              <w:rPr>
                <w:rFonts w:hint="default" w:ascii="Times New Roman" w:hAnsi="Times New Roman" w:eastAsia="宋体" w:cs="Times New Roman"/>
                <w:b/>
                <w:bCs/>
              </w:rPr>
            </w:pPr>
            <w:r>
              <w:rPr>
                <w:rFonts w:hint="default" w:ascii="Times New Roman" w:hAnsi="Times New Roman" w:eastAsia="宋体" w:cs="Times New Roman"/>
                <w:b/>
                <w:bCs/>
              </w:rPr>
              <w:t>环境要素</w:t>
            </w:r>
          </w:p>
        </w:tc>
        <w:tc>
          <w:tcPr>
            <w:tcW w:w="2101"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类别</w:t>
            </w:r>
          </w:p>
        </w:tc>
        <w:tc>
          <w:tcPr>
            <w:tcW w:w="1405"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时段</w:t>
            </w:r>
          </w:p>
        </w:tc>
        <w:tc>
          <w:tcPr>
            <w:tcW w:w="1843"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标准值</w:t>
            </w:r>
          </w:p>
        </w:tc>
        <w:tc>
          <w:tcPr>
            <w:tcW w:w="1565"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90"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厂界环境</w:t>
            </w:r>
          </w:p>
        </w:tc>
        <w:tc>
          <w:tcPr>
            <w:tcW w:w="2101" w:type="dxa"/>
            <w:vAlign w:val="center"/>
          </w:tcPr>
          <w:p>
            <w:pPr>
              <w:spacing w:line="300" w:lineRule="exact"/>
              <w:jc w:val="center"/>
              <w:rPr>
                <w:rFonts w:hint="eastAsia" w:ascii="Times New Roman" w:hAnsi="Times New Roman" w:eastAsia="宋体" w:cs="Times New Roman"/>
                <w:szCs w:val="21"/>
                <w:lang w:eastAsia="zh-CN"/>
              </w:rPr>
            </w:pPr>
            <w:r>
              <w:rPr>
                <w:rFonts w:hint="eastAsia" w:ascii="Times New Roman" w:hAnsi="Times New Roman" w:cs="Times New Roman"/>
                <w:szCs w:val="21"/>
                <w:lang w:val="en-US" w:eastAsia="zh-CN"/>
              </w:rPr>
              <w:t>2</w:t>
            </w:r>
            <w:r>
              <w:rPr>
                <w:rFonts w:hint="default" w:ascii="Times New Roman" w:hAnsi="Times New Roman" w:eastAsia="宋体" w:cs="Times New Roman"/>
                <w:szCs w:val="21"/>
              </w:rPr>
              <w:t>类</w:t>
            </w:r>
          </w:p>
        </w:tc>
        <w:tc>
          <w:tcPr>
            <w:tcW w:w="140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szCs w:val="21"/>
              </w:rPr>
              <w:t>昼间</w:t>
            </w:r>
          </w:p>
        </w:tc>
        <w:tc>
          <w:tcPr>
            <w:tcW w:w="1843" w:type="dxa"/>
            <w:vAlign w:val="center"/>
          </w:tcPr>
          <w:p>
            <w:pPr>
              <w:spacing w:line="300" w:lineRule="exact"/>
              <w:jc w:val="center"/>
              <w:rPr>
                <w:rFonts w:hint="eastAsia" w:ascii="Times New Roman" w:hAnsi="Times New Roman" w:eastAsia="宋体" w:cs="Times New Roman"/>
                <w:szCs w:val="21"/>
                <w:lang w:eastAsia="zh-CN"/>
              </w:rPr>
            </w:pPr>
            <w:r>
              <w:rPr>
                <w:rFonts w:hint="eastAsia" w:ascii="Times New Roman" w:hAnsi="Times New Roman" w:cs="Times New Roman"/>
                <w:szCs w:val="21"/>
                <w:lang w:val="en-US" w:eastAsia="zh-CN"/>
              </w:rPr>
              <w:t>60</w:t>
            </w:r>
          </w:p>
        </w:tc>
        <w:tc>
          <w:tcPr>
            <w:tcW w:w="156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dB(A)</w:t>
            </w:r>
          </w:p>
        </w:tc>
      </w:tr>
    </w:tbl>
    <w:p>
      <w:pPr>
        <w:pStyle w:val="5"/>
        <w:rPr>
          <w:rFonts w:ascii="Times New Roman" w:hAnsi="Times New Roman" w:eastAsia="宋体"/>
        </w:rPr>
      </w:pPr>
      <w:bookmarkStart w:id="223" w:name="_Toc14398"/>
      <w:bookmarkStart w:id="224" w:name="_Toc16968"/>
      <w:bookmarkStart w:id="225" w:name="_Toc497001478"/>
      <w:bookmarkStart w:id="226" w:name="_Toc18932"/>
      <w:bookmarkStart w:id="227" w:name="_Toc26833"/>
      <w:r>
        <w:rPr>
          <w:rFonts w:hint="default" w:ascii="Times New Roman" w:hAnsi="Times New Roman" w:eastAsia="宋体" w:cs="Times New Roman"/>
        </w:rPr>
        <w:t xml:space="preserve">5.2 </w:t>
      </w:r>
      <w:r>
        <w:rPr>
          <w:rFonts w:hint="eastAsia" w:ascii="Times New Roman" w:hAnsi="Times New Roman" w:eastAsia="宋体"/>
        </w:rPr>
        <w:t>总量控制指标</w:t>
      </w:r>
      <w:bookmarkEnd w:id="223"/>
      <w:bookmarkEnd w:id="224"/>
      <w:bookmarkEnd w:id="225"/>
      <w:bookmarkEnd w:id="226"/>
    </w:p>
    <w:p>
      <w:pPr>
        <w:spacing w:line="480" w:lineRule="atLeast"/>
        <w:ind w:firstLine="480" w:firstLineChars="200"/>
        <w:rPr>
          <w:rFonts w:hint="eastAsia" w:ascii="Times New Roman" w:hAnsi="Times New Roman" w:eastAsia="宋体"/>
          <w:sz w:val="24"/>
          <w:lang w:eastAsia="zh-CN"/>
        </w:rPr>
      </w:pPr>
      <w:r>
        <w:rPr>
          <w:rFonts w:hint="eastAsia" w:ascii="Times New Roman" w:hAnsi="Times New Roman" w:eastAsia="宋体"/>
          <w:sz w:val="24"/>
          <w:lang w:eastAsia="zh-CN"/>
        </w:rPr>
        <w:t>根据《“十二五”主要污染物总量控制规划编制指南》的通知（环办[</w:t>
      </w:r>
      <w:r>
        <w:rPr>
          <w:rFonts w:hint="default" w:ascii="Times New Roman" w:hAnsi="Times New Roman" w:eastAsia="宋体" w:cs="Times New Roman"/>
          <w:sz w:val="24"/>
          <w:lang w:eastAsia="zh-CN"/>
        </w:rPr>
        <w:t>2010</w:t>
      </w:r>
      <w:r>
        <w:rPr>
          <w:rFonts w:hint="eastAsia" w:ascii="Times New Roman" w:hAnsi="Times New Roman" w:eastAsia="宋体"/>
          <w:sz w:val="24"/>
          <w:lang w:eastAsia="zh-CN"/>
        </w:rPr>
        <w:t xml:space="preserve">] </w:t>
      </w:r>
      <w:r>
        <w:rPr>
          <w:rFonts w:hint="default" w:ascii="Times New Roman" w:hAnsi="Times New Roman" w:eastAsia="宋体" w:cs="Times New Roman"/>
          <w:sz w:val="24"/>
          <w:lang w:eastAsia="zh-CN"/>
        </w:rPr>
        <w:t>97</w:t>
      </w:r>
      <w:r>
        <w:rPr>
          <w:rFonts w:hint="eastAsia" w:ascii="Times New Roman" w:hAnsi="Times New Roman" w:eastAsia="宋体"/>
          <w:sz w:val="24"/>
          <w:lang w:eastAsia="zh-CN"/>
        </w:rPr>
        <w:t>号），“十二五”期间国家对</w:t>
      </w:r>
      <w:r>
        <w:rPr>
          <w:rFonts w:hint="default" w:ascii="Times New Roman" w:hAnsi="Times New Roman" w:eastAsia="宋体" w:cs="Times New Roman"/>
          <w:sz w:val="24"/>
          <w:lang w:eastAsia="zh-CN"/>
        </w:rPr>
        <w:t>COD</w:t>
      </w:r>
      <w:r>
        <w:rPr>
          <w:rFonts w:hint="eastAsia" w:ascii="Times New Roman" w:hAnsi="Times New Roman" w:eastAsia="宋体"/>
          <w:sz w:val="24"/>
          <w:lang w:eastAsia="zh-CN"/>
        </w:rPr>
        <w:t>、氨氮、氮氧化物、SO</w:t>
      </w:r>
      <w:r>
        <w:rPr>
          <w:rFonts w:hint="eastAsia" w:ascii="Times New Roman" w:hAnsi="Times New Roman" w:eastAsia="宋体"/>
          <w:sz w:val="24"/>
          <w:vertAlign w:val="subscript"/>
          <w:lang w:eastAsia="zh-CN"/>
        </w:rPr>
        <w:t>2</w:t>
      </w:r>
      <w:r>
        <w:rPr>
          <w:rFonts w:hint="eastAsia" w:ascii="Times New Roman" w:hAnsi="Times New Roman" w:eastAsia="宋体"/>
          <w:sz w:val="24"/>
          <w:lang w:eastAsia="zh-CN"/>
        </w:rPr>
        <w:t>四种主要污染物实施国家总量控制。</w:t>
      </w:r>
    </w:p>
    <w:p>
      <w:pPr>
        <w:spacing w:line="480" w:lineRule="atLeast"/>
        <w:ind w:firstLine="480" w:firstLineChars="200"/>
        <w:rPr>
          <w:rFonts w:hint="eastAsia" w:ascii="Times New Roman" w:hAnsi="Times New Roman" w:eastAsia="宋体"/>
          <w:sz w:val="24"/>
          <w:lang w:eastAsia="zh-CN"/>
        </w:rPr>
      </w:pPr>
      <w:r>
        <w:rPr>
          <w:rFonts w:hint="eastAsia" w:ascii="Times New Roman" w:hAnsi="Times New Roman" w:eastAsia="宋体"/>
          <w:sz w:val="24"/>
          <w:lang w:eastAsia="zh-CN"/>
        </w:rPr>
        <w:t>污染物总量控制指标的值为：</w:t>
      </w:r>
    </w:p>
    <w:p>
      <w:pPr>
        <w:spacing w:line="480" w:lineRule="atLeast"/>
        <w:ind w:firstLine="480" w:firstLineChars="200"/>
        <w:rPr>
          <w:rFonts w:hint="eastAsia" w:ascii="Times New Roman" w:hAnsi="Times New Roman" w:eastAsia="宋体"/>
          <w:color w:val="auto"/>
          <w:lang w:eastAsia="zh-CN"/>
        </w:rPr>
      </w:pPr>
      <w:r>
        <w:rPr>
          <w:rFonts w:hint="eastAsia" w:ascii="Times New Roman" w:hAnsi="Times New Roman" w:eastAsia="宋体"/>
          <w:color w:val="auto"/>
          <w:sz w:val="24"/>
          <w:lang w:eastAsia="zh-CN"/>
        </w:rPr>
        <w:t>COD：</w:t>
      </w:r>
      <w:r>
        <w:rPr>
          <w:rFonts w:hint="eastAsia" w:ascii="Times New Roman" w:hAnsi="Times New Roman"/>
          <w:color w:val="auto"/>
          <w:sz w:val="24"/>
          <w:lang w:val="en-US" w:eastAsia="zh-CN"/>
        </w:rPr>
        <w:t>0</w:t>
      </w:r>
      <w:r>
        <w:rPr>
          <w:rFonts w:hint="default" w:ascii="Times New Roman" w:hAnsi="Times New Roman" w:eastAsia="宋体" w:cs="Times New Roman"/>
          <w:color w:val="auto"/>
          <w:sz w:val="24"/>
          <w:lang w:eastAsia="zh-CN"/>
        </w:rPr>
        <w:t>t/a</w:t>
      </w:r>
      <w:r>
        <w:rPr>
          <w:rFonts w:hint="eastAsia" w:ascii="Times New Roman" w:hAnsi="Times New Roman" w:eastAsia="宋体"/>
          <w:color w:val="auto"/>
          <w:sz w:val="24"/>
          <w:lang w:eastAsia="zh-CN"/>
        </w:rPr>
        <w:t>，氨氮：</w:t>
      </w:r>
      <w:r>
        <w:rPr>
          <w:rFonts w:hint="eastAsia" w:ascii="Times New Roman" w:hAnsi="Times New Roman"/>
          <w:color w:val="auto"/>
          <w:sz w:val="24"/>
          <w:lang w:val="en-US" w:eastAsia="zh-CN"/>
        </w:rPr>
        <w:t>0</w:t>
      </w:r>
      <w:r>
        <w:rPr>
          <w:rFonts w:hint="default" w:ascii="Times New Roman" w:hAnsi="Times New Roman" w:eastAsia="宋体" w:cs="Times New Roman"/>
          <w:color w:val="auto"/>
          <w:sz w:val="24"/>
          <w:lang w:eastAsia="zh-CN"/>
        </w:rPr>
        <w:t>t/a</w:t>
      </w:r>
      <w:r>
        <w:rPr>
          <w:rFonts w:hint="eastAsia" w:ascii="Times New Roman" w:hAnsi="Times New Roman" w:eastAsia="宋体"/>
          <w:color w:val="auto"/>
          <w:sz w:val="24"/>
          <w:lang w:val="en-US" w:eastAsia="zh-CN"/>
        </w:rPr>
        <w:t>，二氧化硫：</w:t>
      </w:r>
      <w:r>
        <w:rPr>
          <w:rFonts w:hint="eastAsia" w:ascii="Times New Roman" w:hAnsi="Times New Roman"/>
          <w:color w:val="auto"/>
          <w:sz w:val="24"/>
          <w:lang w:val="en-US" w:eastAsia="zh-CN"/>
        </w:rPr>
        <w:t>0</w:t>
      </w:r>
      <w:r>
        <w:rPr>
          <w:rFonts w:hint="default" w:ascii="Times New Roman" w:hAnsi="Times New Roman" w:eastAsia="宋体" w:cs="Times New Roman"/>
          <w:color w:val="auto"/>
          <w:sz w:val="24"/>
          <w:lang w:val="en-US" w:eastAsia="zh-CN"/>
        </w:rPr>
        <w:t>t/a</w:t>
      </w:r>
      <w:r>
        <w:rPr>
          <w:rFonts w:hint="eastAsia" w:ascii="Times New Roman" w:hAnsi="Times New Roman"/>
          <w:color w:val="auto"/>
          <w:sz w:val="24"/>
          <w:lang w:val="en-US" w:eastAsia="zh-CN"/>
        </w:rPr>
        <w:t>，</w:t>
      </w:r>
      <w:r>
        <w:rPr>
          <w:rFonts w:hint="eastAsia" w:ascii="Times New Roman" w:hAnsi="Times New Roman" w:eastAsia="宋体"/>
          <w:color w:val="auto"/>
          <w:sz w:val="24"/>
          <w:lang w:val="en-US" w:eastAsia="zh-CN"/>
        </w:rPr>
        <w:t>氮氧化物</w:t>
      </w:r>
      <w:r>
        <w:rPr>
          <w:rFonts w:hint="eastAsia" w:ascii="Times New Roman" w:hAnsi="Times New Roman"/>
          <w:color w:val="auto"/>
          <w:sz w:val="24"/>
          <w:vertAlign w:val="baseline"/>
          <w:lang w:val="en-US" w:eastAsia="zh-CN"/>
        </w:rPr>
        <w:t>：0</w:t>
      </w:r>
      <w:r>
        <w:rPr>
          <w:rFonts w:hint="default" w:ascii="Times New Roman" w:hAnsi="Times New Roman" w:eastAsia="宋体" w:cs="Times New Roman"/>
          <w:color w:val="auto"/>
          <w:sz w:val="24"/>
          <w:vertAlign w:val="baseline"/>
          <w:lang w:val="en-US" w:eastAsia="zh-CN"/>
        </w:rPr>
        <w:t>t/a</w:t>
      </w:r>
      <w:r>
        <w:rPr>
          <w:rFonts w:hint="eastAsia" w:ascii="Times New Roman" w:hAnsi="Times New Roman" w:eastAsia="宋体"/>
          <w:color w:val="auto"/>
          <w:sz w:val="24"/>
          <w:lang w:eastAsia="zh-CN"/>
        </w:rPr>
        <w:t>。</w:t>
      </w:r>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28" w:name="_Toc23350"/>
      <w:bookmarkStart w:id="229" w:name="_Toc12999"/>
      <w:bookmarkStart w:id="230" w:name="_Toc15883"/>
      <w:r>
        <w:rPr>
          <w:rFonts w:hint="default" w:ascii="Times New Roman" w:hAnsi="Times New Roman" w:eastAsia="宋体" w:cs="Times New Roman"/>
        </w:rPr>
        <w:t>6 质量保障措施和检测分析方法</w:t>
      </w:r>
      <w:bookmarkEnd w:id="227"/>
      <w:bookmarkEnd w:id="228"/>
      <w:bookmarkEnd w:id="229"/>
      <w:bookmarkEnd w:id="230"/>
    </w:p>
    <w:p>
      <w:pPr>
        <w:spacing w:line="440" w:lineRule="atLeast"/>
        <w:ind w:firstLine="480" w:firstLineChars="200"/>
        <w:rPr>
          <w:rFonts w:hint="default" w:ascii="Times New Roman" w:hAnsi="Times New Roman" w:eastAsia="宋体" w:cs="Times New Roman"/>
          <w:color w:val="000000"/>
          <w:sz w:val="24"/>
          <w:szCs w:val="24"/>
        </w:rPr>
      </w:pPr>
      <w:r>
        <w:rPr>
          <w:rFonts w:hint="default" w:ascii="Times New Roman" w:hAnsi="Times New Roman" w:eastAsia="宋体" w:cs="Times New Roman"/>
          <w:sz w:val="24"/>
          <w:szCs w:val="24"/>
        </w:rPr>
        <w:t>沧州燕赵环境监测技术服务有限公司</w:t>
      </w:r>
      <w:r>
        <w:rPr>
          <w:rFonts w:hint="default" w:ascii="Times New Roman" w:hAnsi="Times New Roman" w:eastAsia="宋体" w:cs="Times New Roman"/>
          <w:color w:val="000000"/>
          <w:sz w:val="24"/>
          <w:szCs w:val="24"/>
        </w:rPr>
        <w:t>于20</w:t>
      </w:r>
      <w:r>
        <w:rPr>
          <w:rFonts w:hint="eastAsia" w:ascii="Times New Roman" w:hAnsi="Times New Roman" w:cs="Times New Roman"/>
          <w:color w:val="000000"/>
          <w:sz w:val="24"/>
          <w:szCs w:val="24"/>
          <w:lang w:val="en-US" w:eastAsia="zh-CN"/>
        </w:rPr>
        <w:t>20</w:t>
      </w:r>
      <w:r>
        <w:rPr>
          <w:rFonts w:hint="default" w:ascii="Times New Roman" w:hAnsi="Times New Roman" w:eastAsia="宋体" w:cs="Times New Roman"/>
          <w:color w:val="000000"/>
          <w:sz w:val="24"/>
          <w:szCs w:val="24"/>
        </w:rPr>
        <w:t>年</w:t>
      </w:r>
      <w:r>
        <w:rPr>
          <w:rFonts w:hint="eastAsia" w:ascii="Times New Roman" w:hAnsi="Times New Roman" w:cs="Times New Roman"/>
          <w:color w:val="000000"/>
          <w:sz w:val="24"/>
          <w:szCs w:val="24"/>
          <w:lang w:val="en-US" w:eastAsia="zh-CN"/>
        </w:rPr>
        <w:t>03</w:t>
      </w:r>
      <w:r>
        <w:rPr>
          <w:rFonts w:hint="default" w:ascii="Times New Roman" w:hAnsi="Times New Roman" w:eastAsia="宋体" w:cs="Times New Roman"/>
          <w:color w:val="000000"/>
          <w:sz w:val="24"/>
          <w:szCs w:val="24"/>
        </w:rPr>
        <w:t>月</w:t>
      </w:r>
      <w:r>
        <w:rPr>
          <w:rFonts w:hint="eastAsia" w:ascii="Times New Roman" w:hAnsi="Times New Roman" w:cs="Times New Roman"/>
          <w:color w:val="000000"/>
          <w:sz w:val="24"/>
          <w:szCs w:val="24"/>
          <w:lang w:val="en-US" w:eastAsia="zh-CN"/>
        </w:rPr>
        <w:t>04</w:t>
      </w:r>
      <w:r>
        <w:rPr>
          <w:rFonts w:hint="default" w:ascii="Times New Roman" w:hAnsi="Times New Roman" w:eastAsia="宋体" w:cs="Times New Roman"/>
          <w:color w:val="000000"/>
          <w:sz w:val="24"/>
          <w:szCs w:val="24"/>
        </w:rPr>
        <w:t>日</w:t>
      </w:r>
      <w:r>
        <w:rPr>
          <w:rFonts w:hint="eastAsia" w:ascii="Times New Roman" w:hAnsi="Times New Roman" w:eastAsia="宋体" w:cs="Times New Roman"/>
          <w:color w:val="000000"/>
          <w:sz w:val="24"/>
          <w:szCs w:val="24"/>
          <w:lang w:eastAsia="zh-CN"/>
        </w:rPr>
        <w:t>至20</w:t>
      </w:r>
      <w:r>
        <w:rPr>
          <w:rFonts w:hint="eastAsia" w:ascii="Times New Roman" w:hAnsi="Times New Roman" w:cs="Times New Roman"/>
          <w:color w:val="000000"/>
          <w:sz w:val="24"/>
          <w:szCs w:val="24"/>
          <w:lang w:val="en-US" w:eastAsia="zh-CN"/>
        </w:rPr>
        <w:t>20</w:t>
      </w:r>
      <w:r>
        <w:rPr>
          <w:rFonts w:hint="eastAsia" w:ascii="Times New Roman" w:hAnsi="Times New Roman" w:eastAsia="宋体" w:cs="Times New Roman"/>
          <w:color w:val="000000"/>
          <w:sz w:val="24"/>
          <w:szCs w:val="24"/>
          <w:lang w:eastAsia="zh-CN"/>
        </w:rPr>
        <w:t>年</w:t>
      </w:r>
      <w:r>
        <w:rPr>
          <w:rFonts w:hint="eastAsia" w:ascii="Times New Roman" w:hAnsi="Times New Roman" w:cs="Times New Roman"/>
          <w:color w:val="000000"/>
          <w:sz w:val="24"/>
          <w:szCs w:val="24"/>
          <w:lang w:val="en-US" w:eastAsia="zh-CN"/>
        </w:rPr>
        <w:t>03月05</w:t>
      </w:r>
      <w:r>
        <w:rPr>
          <w:rFonts w:hint="eastAsia" w:ascii="Times New Roman" w:hAnsi="Times New Roman" w:eastAsia="宋体" w:cs="Times New Roman"/>
          <w:color w:val="000000"/>
          <w:sz w:val="24"/>
          <w:szCs w:val="24"/>
          <w:lang w:val="en-US" w:eastAsia="zh-CN"/>
        </w:rPr>
        <w:t>日</w:t>
      </w:r>
      <w:r>
        <w:rPr>
          <w:rFonts w:hint="default" w:ascii="Times New Roman" w:hAnsi="Times New Roman" w:eastAsia="宋体" w:cs="Times New Roman"/>
          <w:color w:val="000000"/>
          <w:sz w:val="24"/>
          <w:szCs w:val="24"/>
        </w:rPr>
        <w:t>进行了竣工验收</w:t>
      </w:r>
      <w:r>
        <w:rPr>
          <w:rFonts w:hint="eastAsia" w:ascii="Times New Roman" w:hAnsi="Times New Roman" w:eastAsia="宋体" w:cs="Times New Roman"/>
          <w:color w:val="000000"/>
          <w:sz w:val="24"/>
          <w:szCs w:val="24"/>
          <w:lang w:eastAsia="zh-CN"/>
        </w:rPr>
        <w:t>监</w:t>
      </w:r>
      <w:r>
        <w:rPr>
          <w:rFonts w:hint="default" w:ascii="Times New Roman" w:hAnsi="Times New Roman" w:eastAsia="宋体" w:cs="Times New Roman"/>
          <w:color w:val="000000"/>
          <w:sz w:val="24"/>
          <w:szCs w:val="24"/>
        </w:rPr>
        <w:t>测。监测期间，</w:t>
      </w:r>
      <w:r>
        <w:rPr>
          <w:rFonts w:hint="default" w:ascii="Times New Roman" w:hAnsi="Times New Roman" w:eastAsia="宋体" w:cs="Times New Roman"/>
          <w:color w:val="000000"/>
          <w:sz w:val="24"/>
          <w:szCs w:val="24"/>
          <w:lang w:eastAsia="zh-CN"/>
        </w:rPr>
        <w:t>经核实</w:t>
      </w:r>
      <w:r>
        <w:rPr>
          <w:rFonts w:hint="eastAsia" w:ascii="Times New Roman" w:hAnsi="Times New Roman" w:cs="Times New Roman"/>
          <w:color w:val="000000"/>
          <w:sz w:val="24"/>
          <w:szCs w:val="24"/>
          <w:lang w:eastAsia="zh-CN"/>
        </w:rPr>
        <w:t>产品生产</w:t>
      </w:r>
      <w:r>
        <w:rPr>
          <w:rFonts w:hint="default" w:ascii="Times New Roman" w:hAnsi="Times New Roman" w:eastAsia="宋体" w:cs="Times New Roman"/>
          <w:color w:val="000000"/>
          <w:sz w:val="24"/>
          <w:szCs w:val="24"/>
          <w:lang w:eastAsia="zh-CN"/>
        </w:rPr>
        <w:t>情况，经计算</w:t>
      </w:r>
      <w:r>
        <w:rPr>
          <w:rFonts w:hint="default" w:ascii="Times New Roman" w:hAnsi="Times New Roman" w:eastAsia="宋体" w:cs="Times New Roman"/>
          <w:color w:val="000000"/>
          <w:sz w:val="24"/>
          <w:szCs w:val="24"/>
        </w:rPr>
        <w:t>企业</w:t>
      </w:r>
      <w:r>
        <w:rPr>
          <w:rFonts w:hint="default" w:ascii="Times New Roman" w:hAnsi="Times New Roman" w:eastAsia="宋体" w:cs="Times New Roman"/>
          <w:color w:val="auto"/>
          <w:sz w:val="24"/>
          <w:szCs w:val="24"/>
        </w:rPr>
        <w:t>生产负荷</w:t>
      </w:r>
      <w:r>
        <w:rPr>
          <w:rFonts w:hint="eastAsia" w:ascii="Times New Roman" w:hAnsi="Times New Roman" w:eastAsia="宋体" w:cs="Times New Roman"/>
          <w:color w:val="auto"/>
          <w:sz w:val="24"/>
          <w:szCs w:val="24"/>
          <w:lang w:eastAsia="zh-CN"/>
        </w:rPr>
        <w:t>为</w:t>
      </w:r>
      <w:r>
        <w:rPr>
          <w:rFonts w:hint="eastAsia" w:ascii="Times New Roman" w:hAnsi="Times New Roman" w:cs="Times New Roman"/>
          <w:color w:val="auto"/>
          <w:sz w:val="24"/>
          <w:szCs w:val="24"/>
          <w:lang w:val="en-US" w:eastAsia="zh-CN"/>
        </w:rPr>
        <w:t>90</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000000"/>
          <w:sz w:val="24"/>
          <w:szCs w:val="24"/>
        </w:rPr>
        <w:t>满足环保验收检测技术要求。</w:t>
      </w:r>
    </w:p>
    <w:p>
      <w:pPr>
        <w:pStyle w:val="7"/>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2" w:firstLineChars="200"/>
        <w:jc w:val="center"/>
        <w:textAlignment w:val="auto"/>
        <w:outlineLvl w:val="9"/>
        <w:rPr>
          <w:rFonts w:hint="default" w:ascii="Times New Roman" w:hAnsi="Times New Roman" w:eastAsia="宋体"/>
        </w:rPr>
      </w:pPr>
      <w:r>
        <w:rPr>
          <w:rFonts w:hint="default" w:ascii="Times New Roman" w:hAnsi="Times New Roman" w:eastAsia="宋体" w:cs="Times New Roman"/>
          <w:b/>
          <w:sz w:val="24"/>
          <w:szCs w:val="24"/>
        </w:rPr>
        <w:t>表6-1  检测工况调查结果</w:t>
      </w:r>
    </w:p>
    <w:tbl>
      <w:tblPr>
        <w:tblStyle w:val="19"/>
        <w:tblW w:w="8534" w:type="dxa"/>
        <w:tblInd w:w="108"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209"/>
        <w:gridCol w:w="2023"/>
        <w:gridCol w:w="1865"/>
        <w:gridCol w:w="2250"/>
        <w:gridCol w:w="118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10" w:hRule="atLeast"/>
        </w:trPr>
        <w:tc>
          <w:tcPr>
            <w:tcW w:w="1209"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检测日期</w:t>
            </w:r>
          </w:p>
        </w:tc>
        <w:tc>
          <w:tcPr>
            <w:tcW w:w="2023"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产品名称</w:t>
            </w:r>
          </w:p>
        </w:tc>
        <w:tc>
          <w:tcPr>
            <w:tcW w:w="1865"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设计产量</w:t>
            </w:r>
          </w:p>
        </w:tc>
        <w:tc>
          <w:tcPr>
            <w:tcW w:w="2250"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实际产量</w:t>
            </w:r>
          </w:p>
        </w:tc>
        <w:tc>
          <w:tcPr>
            <w:tcW w:w="1187"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生产负荷</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10" w:hRule="atLeast"/>
        </w:trPr>
        <w:tc>
          <w:tcPr>
            <w:tcW w:w="1209" w:type="dxa"/>
            <w:vAlign w:val="center"/>
          </w:tcPr>
          <w:p>
            <w:pPr>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rPr>
              <w:t>20</w:t>
            </w:r>
            <w:r>
              <w:rPr>
                <w:rFonts w:hint="eastAsia" w:ascii="Times New Roman" w:hAnsi="Times New Roman" w:cs="Times New Roman"/>
                <w:sz w:val="21"/>
                <w:szCs w:val="21"/>
                <w:lang w:val="en-US" w:eastAsia="zh-CN"/>
              </w:rPr>
              <w:t>20</w:t>
            </w:r>
            <w:r>
              <w:rPr>
                <w:rFonts w:hint="eastAsia"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03</w:t>
            </w:r>
            <w:r>
              <w:rPr>
                <w:rFonts w:hint="eastAsia"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04</w:t>
            </w:r>
          </w:p>
        </w:tc>
        <w:tc>
          <w:tcPr>
            <w:tcW w:w="2023" w:type="dxa"/>
            <w:vAlign w:val="center"/>
          </w:tcPr>
          <w:p>
            <w:pPr>
              <w:jc w:val="center"/>
              <w:rPr>
                <w:rFonts w:hint="eastAsia" w:ascii="Times New Roman" w:hAnsi="Times New Roman" w:eastAsia="宋体" w:cs="Times New Roman"/>
                <w:color w:val="auto"/>
                <w:sz w:val="21"/>
                <w:szCs w:val="21"/>
                <w:highlight w:val="none"/>
                <w:lang w:eastAsia="zh-CN"/>
              </w:rPr>
            </w:pPr>
            <w:r>
              <w:rPr>
                <w:rFonts w:hint="eastAsia" w:ascii="Times New Roman" w:hAnsi="Times New Roman" w:cs="Times New Roman"/>
                <w:color w:val="auto"/>
                <w:sz w:val="21"/>
                <w:szCs w:val="21"/>
                <w:highlight w:val="none"/>
                <w:lang w:val="en-US" w:eastAsia="zh-CN"/>
              </w:rPr>
              <w:t>加工彩钢板</w:t>
            </w:r>
          </w:p>
        </w:tc>
        <w:tc>
          <w:tcPr>
            <w:tcW w:w="1865" w:type="dxa"/>
            <w:vAlign w:val="center"/>
          </w:tcPr>
          <w:p>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167米</w:t>
            </w:r>
            <w:r>
              <w:rPr>
                <w:rFonts w:hint="eastAsia"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150米/d</w:t>
            </w:r>
          </w:p>
        </w:tc>
        <w:tc>
          <w:tcPr>
            <w:tcW w:w="1187" w:type="dxa"/>
            <w:vAlign w:val="center"/>
          </w:tcPr>
          <w:p>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90</w:t>
            </w:r>
            <w:r>
              <w:rPr>
                <w:rFonts w:hint="default" w:ascii="Times New Roman" w:hAnsi="Times New Roman" w:eastAsia="宋体" w:cs="Times New Roman"/>
                <w:color w:val="auto"/>
                <w:sz w:val="21"/>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10" w:hRule="atLeast"/>
        </w:trPr>
        <w:tc>
          <w:tcPr>
            <w:tcW w:w="1209" w:type="dxa"/>
            <w:vAlign w:val="center"/>
          </w:tcPr>
          <w:p>
            <w:pPr>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rPr>
              <w:t>20</w:t>
            </w:r>
            <w:r>
              <w:rPr>
                <w:rFonts w:hint="eastAsia" w:ascii="Times New Roman" w:hAnsi="Times New Roman" w:cs="Times New Roman"/>
                <w:sz w:val="21"/>
                <w:szCs w:val="21"/>
                <w:lang w:val="en-US" w:eastAsia="zh-CN"/>
              </w:rPr>
              <w:t>20</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03</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05</w:t>
            </w:r>
          </w:p>
        </w:tc>
        <w:tc>
          <w:tcPr>
            <w:tcW w:w="2023"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 w:val="21"/>
                <w:szCs w:val="21"/>
                <w:highlight w:val="none"/>
                <w:lang w:val="en-US" w:eastAsia="zh-CN"/>
              </w:rPr>
              <w:t>加工彩钢板</w:t>
            </w:r>
          </w:p>
        </w:tc>
        <w:tc>
          <w:tcPr>
            <w:tcW w:w="1865"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 w:val="21"/>
                <w:szCs w:val="21"/>
                <w:highlight w:val="none"/>
                <w:lang w:val="en-US" w:eastAsia="zh-CN"/>
              </w:rPr>
              <w:t>167米</w:t>
            </w:r>
            <w:r>
              <w:rPr>
                <w:rFonts w:hint="eastAsia"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 w:val="21"/>
                <w:szCs w:val="21"/>
                <w:highlight w:val="none"/>
                <w:lang w:val="en-US" w:eastAsia="zh-CN"/>
              </w:rPr>
              <w:t>150米/d</w:t>
            </w:r>
          </w:p>
        </w:tc>
        <w:tc>
          <w:tcPr>
            <w:tcW w:w="1187" w:type="dxa"/>
            <w:vAlign w:val="center"/>
          </w:tcPr>
          <w:p>
            <w:pPr>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 w:val="21"/>
                <w:szCs w:val="21"/>
                <w:lang w:val="en-US" w:eastAsia="zh-CN"/>
              </w:rPr>
              <w:t>90</w:t>
            </w:r>
            <w:r>
              <w:rPr>
                <w:rFonts w:hint="default" w:ascii="Times New Roman" w:hAnsi="Times New Roman" w:eastAsia="宋体" w:cs="Times New Roman"/>
                <w:color w:val="auto"/>
                <w:sz w:val="21"/>
                <w:szCs w:val="21"/>
              </w:rPr>
              <w:t>%</w:t>
            </w:r>
          </w:p>
        </w:tc>
      </w:tr>
    </w:tbl>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31" w:name="_Toc3129"/>
      <w:bookmarkStart w:id="232" w:name="_Toc11783"/>
      <w:bookmarkStart w:id="233" w:name="_Toc28206"/>
      <w:bookmarkStart w:id="234" w:name="_Toc18061"/>
      <w:r>
        <w:rPr>
          <w:rFonts w:hint="default" w:ascii="Times New Roman" w:hAnsi="Times New Roman" w:eastAsia="宋体" w:cs="Times New Roman"/>
        </w:rPr>
        <w:t>6.1 质量保障体系</w:t>
      </w:r>
      <w:bookmarkEnd w:id="231"/>
      <w:bookmarkEnd w:id="232"/>
      <w:bookmarkEnd w:id="233"/>
      <w:bookmarkEnd w:id="234"/>
    </w:p>
    <w:p>
      <w:pPr>
        <w:spacing w:line="440" w:lineRule="atLeast"/>
        <w:ind w:firstLine="480" w:firstLineChars="200"/>
        <w:rPr>
          <w:rFonts w:hint="default" w:ascii="Times New Roman" w:hAnsi="Times New Roman" w:eastAsia="宋体" w:cs="Times New Roman"/>
          <w:sz w:val="24"/>
        </w:rPr>
      </w:pPr>
      <w:bookmarkStart w:id="235" w:name="_Toc349134675"/>
      <w:r>
        <w:rPr>
          <w:rFonts w:hint="default" w:ascii="Times New Roman" w:hAnsi="Times New Roman" w:eastAsia="宋体" w:cs="Times New Roman"/>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eastAsia="宋体" w:cs="Times New Roman"/>
          <w:sz w:val="24"/>
          <w:lang w:val="en-US" w:eastAsia="zh-CN"/>
        </w:rPr>
        <w:t>4</w:t>
      </w:r>
      <w:r>
        <w:rPr>
          <w:rFonts w:hint="default" w:ascii="Times New Roman" w:hAnsi="Times New Roman" w:eastAsia="宋体" w:cs="Times New Roman"/>
          <w:sz w:val="24"/>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eastAsia="宋体" w:cs="Times New Roman"/>
          <w:sz w:val="24"/>
          <w:lang w:val="en-US" w:eastAsia="zh-CN"/>
        </w:rPr>
        <w:t>5</w:t>
      </w:r>
      <w:r>
        <w:rPr>
          <w:rFonts w:hint="default" w:ascii="Times New Roman" w:hAnsi="Times New Roman" w:eastAsia="宋体" w:cs="Times New Roman"/>
          <w:sz w:val="24"/>
        </w:rPr>
        <w:t>）检测数据严格执行三级审核制度。</w:t>
      </w:r>
      <w:bookmarkEnd w:id="235"/>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36" w:name="_Toc32733"/>
      <w:bookmarkStart w:id="237" w:name="_Toc8128"/>
      <w:bookmarkStart w:id="238" w:name="_Toc1077"/>
      <w:bookmarkStart w:id="239" w:name="_Toc3676"/>
      <w:r>
        <w:rPr>
          <w:rFonts w:hint="default" w:ascii="Times New Roman" w:hAnsi="Times New Roman" w:eastAsia="宋体" w:cs="Times New Roman"/>
        </w:rPr>
        <w:t>6.2 检测分析方法</w:t>
      </w:r>
      <w:bookmarkEnd w:id="236"/>
      <w:bookmarkEnd w:id="237"/>
      <w:bookmarkEnd w:id="238"/>
      <w:bookmarkEnd w:id="239"/>
    </w:p>
    <w:p>
      <w:pPr>
        <w:pStyle w:val="6"/>
        <w:keepNext w:val="0"/>
        <w:keepLines w:val="0"/>
        <w:pageBreakBefore w:val="0"/>
        <w:widowControl w:val="0"/>
        <w:kinsoku/>
        <w:wordWrap/>
        <w:overflowPunct/>
        <w:topLinePunct w:val="0"/>
        <w:autoSpaceDE/>
        <w:autoSpaceDN/>
        <w:bidi w:val="0"/>
        <w:adjustRightInd/>
        <w:snapToGrid/>
        <w:spacing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40" w:name="_Toc32561"/>
      <w:bookmarkStart w:id="241" w:name="_Toc497001482"/>
      <w:bookmarkStart w:id="242" w:name="_Toc4984"/>
      <w:bookmarkStart w:id="243" w:name="_Toc6111"/>
      <w:bookmarkStart w:id="244" w:name="_Toc25471"/>
      <w:r>
        <w:rPr>
          <w:rFonts w:hint="default" w:ascii="Times New Roman" w:hAnsi="Times New Roman" w:eastAsia="宋体" w:cs="Times New Roman"/>
        </w:rPr>
        <w:t>6.2.1 检测点位、项目及频次</w:t>
      </w:r>
      <w:bookmarkEnd w:id="240"/>
      <w:bookmarkEnd w:id="241"/>
      <w:bookmarkEnd w:id="242"/>
      <w:bookmarkEnd w:id="243"/>
      <w:bookmarkEnd w:id="244"/>
    </w:p>
    <w:p>
      <w:pPr>
        <w:spacing w:line="40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①废气排放检测</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表6-</w:t>
      </w: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废气检测点位、项目及频次</w:t>
      </w:r>
    </w:p>
    <w:tbl>
      <w:tblPr>
        <w:tblStyle w:val="18"/>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2"/>
        <w:gridCol w:w="2223"/>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68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检测位置</w:t>
            </w:r>
          </w:p>
        </w:tc>
        <w:tc>
          <w:tcPr>
            <w:tcW w:w="222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检测内容</w:t>
            </w:r>
          </w:p>
        </w:tc>
        <w:tc>
          <w:tcPr>
            <w:tcW w:w="259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682" w:type="dxa"/>
            <w:tcMar>
              <w:top w:w="0" w:type="dxa"/>
              <w:left w:w="0" w:type="dxa"/>
              <w:bottom w:w="0" w:type="dxa"/>
              <w:right w:w="0" w:type="dxa"/>
            </w:tcMar>
            <w:vAlign w:val="center"/>
          </w:tcPr>
          <w:p>
            <w:pPr>
              <w:spacing w:line="360" w:lineRule="atLeast"/>
              <w:jc w:val="center"/>
              <w:rPr>
                <w:rFonts w:hint="default" w:ascii="Times New Roman" w:hAnsi="Times New Roman" w:eastAsia="宋体"/>
                <w:sz w:val="21"/>
                <w:szCs w:val="21"/>
                <w:lang w:val="en-US" w:eastAsia="zh-CN"/>
              </w:rPr>
            </w:pPr>
            <w:r>
              <w:rPr>
                <w:rFonts w:hint="eastAsia" w:ascii="Times New Roman" w:hAnsi="Times New Roman"/>
                <w:sz w:val="21"/>
                <w:szCs w:val="21"/>
                <w:lang w:val="en-US" w:eastAsia="zh-CN"/>
              </w:rPr>
              <w:t>彩钢复合板产品涂胶、压型工序</w:t>
            </w:r>
            <w:r>
              <w:rPr>
                <w:rFonts w:hint="eastAsia" w:ascii="Times New Roman" w:hAnsi="Times New Roman" w:eastAsia="宋体"/>
                <w:sz w:val="21"/>
                <w:szCs w:val="21"/>
                <w:lang w:val="en-US" w:eastAsia="zh-CN"/>
              </w:rPr>
              <w:t>废气处理设施出口设置1个检测断面</w:t>
            </w:r>
          </w:p>
        </w:tc>
        <w:tc>
          <w:tcPr>
            <w:tcW w:w="2223" w:type="dxa"/>
            <w:tcMar>
              <w:top w:w="0" w:type="dxa"/>
              <w:left w:w="0" w:type="dxa"/>
              <w:bottom w:w="0" w:type="dxa"/>
              <w:right w:w="0" w:type="dxa"/>
            </w:tcMar>
            <w:vAlign w:val="center"/>
          </w:tcPr>
          <w:p>
            <w:pPr>
              <w:spacing w:line="360" w:lineRule="atLeast"/>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非甲烷总烃</w:t>
            </w:r>
            <w:r>
              <w:rPr>
                <w:rFonts w:hint="eastAsia" w:ascii="Times New Roman" w:hAnsi="Times New Roman"/>
                <w:sz w:val="21"/>
                <w:szCs w:val="21"/>
                <w:lang w:val="en-US" w:eastAsia="zh-CN"/>
              </w:rPr>
              <w:t>（以碳计）</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sz w:val="21"/>
                <w:szCs w:val="21"/>
                <w:lang w:val="en-US" w:eastAsia="zh-CN"/>
              </w:rPr>
            </w:pPr>
            <w:r>
              <w:rPr>
                <w:rFonts w:hint="eastAsia" w:ascii="Times New Roman" w:hAnsi="Times New Roman" w:eastAsia="宋体"/>
                <w:sz w:val="21"/>
                <w:szCs w:val="21"/>
                <w:lang w:val="en-US" w:eastAsia="zh-CN"/>
              </w:rPr>
              <w:t>检测2天，每天检测3次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682" w:type="dxa"/>
            <w:tcMar>
              <w:top w:w="0" w:type="dxa"/>
              <w:left w:w="0" w:type="dxa"/>
              <w:bottom w:w="0" w:type="dxa"/>
              <w:right w:w="0" w:type="dxa"/>
            </w:tcMar>
            <w:vAlign w:val="center"/>
          </w:tcPr>
          <w:p>
            <w:pPr>
              <w:spacing w:line="360" w:lineRule="atLeast"/>
              <w:jc w:val="center"/>
              <w:rPr>
                <w:rFonts w:hint="eastAsia" w:ascii="Times New Roman" w:hAnsi="Times New Roman"/>
                <w:sz w:val="21"/>
                <w:szCs w:val="21"/>
                <w:lang w:val="en-US" w:eastAsia="zh-CN"/>
              </w:rPr>
            </w:pPr>
            <w:r>
              <w:rPr>
                <w:rFonts w:hint="eastAsia" w:ascii="Times New Roman" w:hAnsi="Times New Roman"/>
                <w:sz w:val="21"/>
                <w:szCs w:val="21"/>
                <w:lang w:val="en-US" w:eastAsia="zh-CN"/>
              </w:rPr>
              <w:t>排放源</w:t>
            </w:r>
            <w:r>
              <w:rPr>
                <w:rFonts w:hint="eastAsia" w:ascii="Times New Roman" w:hAnsi="Times New Roman" w:eastAsia="宋体"/>
                <w:sz w:val="21"/>
                <w:szCs w:val="21"/>
                <w:lang w:val="en-US" w:eastAsia="zh-CN"/>
              </w:rPr>
              <w:t>厂界</w:t>
            </w:r>
            <w:r>
              <w:rPr>
                <w:rFonts w:hint="eastAsia" w:ascii="Times New Roman" w:hAnsi="Times New Roman"/>
                <w:sz w:val="21"/>
                <w:szCs w:val="21"/>
                <w:lang w:val="en-US" w:eastAsia="zh-CN"/>
              </w:rPr>
              <w:t>外上风向设置1个检测点，</w:t>
            </w:r>
          </w:p>
          <w:p>
            <w:pPr>
              <w:spacing w:line="360" w:lineRule="atLeast"/>
              <w:jc w:val="center"/>
              <w:rPr>
                <w:rFonts w:hint="default" w:ascii="Times New Roman" w:hAnsi="Times New Roman" w:eastAsia="宋体"/>
                <w:sz w:val="21"/>
                <w:szCs w:val="21"/>
                <w:lang w:val="en-US" w:eastAsia="zh-CN"/>
              </w:rPr>
            </w:pPr>
            <w:r>
              <w:rPr>
                <w:rFonts w:hint="default" w:ascii="Times New Roman" w:hAnsi="Times New Roman" w:eastAsia="宋体"/>
                <w:sz w:val="21"/>
                <w:szCs w:val="21"/>
                <w:lang w:val="en-US" w:eastAsia="zh-CN"/>
              </w:rPr>
              <w:t>下风向</w:t>
            </w:r>
            <w:r>
              <w:rPr>
                <w:rFonts w:hint="eastAsia" w:ascii="Times New Roman" w:hAnsi="Times New Roman" w:eastAsia="宋体"/>
                <w:sz w:val="21"/>
                <w:szCs w:val="21"/>
                <w:lang w:val="en-US" w:eastAsia="zh-CN"/>
              </w:rPr>
              <w:t>设置</w:t>
            </w:r>
            <w:r>
              <w:rPr>
                <w:rFonts w:hint="default" w:ascii="Times New Roman" w:hAnsi="Times New Roman" w:eastAsia="宋体"/>
                <w:sz w:val="21"/>
                <w:szCs w:val="21"/>
                <w:lang w:val="en-US" w:eastAsia="zh-CN"/>
              </w:rPr>
              <w:t>3个检测点</w:t>
            </w:r>
          </w:p>
        </w:tc>
        <w:tc>
          <w:tcPr>
            <w:tcW w:w="2223" w:type="dxa"/>
            <w:tcMar>
              <w:top w:w="0" w:type="dxa"/>
              <w:left w:w="0" w:type="dxa"/>
              <w:bottom w:w="0" w:type="dxa"/>
              <w:right w:w="0" w:type="dxa"/>
            </w:tcMar>
            <w:vAlign w:val="center"/>
          </w:tcPr>
          <w:p>
            <w:pPr>
              <w:spacing w:line="360" w:lineRule="atLeast"/>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非甲烷总烃</w:t>
            </w:r>
            <w:r>
              <w:rPr>
                <w:rFonts w:hint="eastAsia" w:ascii="Times New Roman" w:hAnsi="Times New Roman"/>
                <w:sz w:val="21"/>
                <w:szCs w:val="21"/>
                <w:lang w:val="en-US" w:eastAsia="zh-CN"/>
              </w:rPr>
              <w:t>（以碳计）</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sz w:val="21"/>
                <w:szCs w:val="21"/>
                <w:lang w:val="en-US" w:eastAsia="zh-CN"/>
              </w:rPr>
            </w:pPr>
            <w:r>
              <w:rPr>
                <w:rFonts w:hint="eastAsia" w:ascii="Times New Roman" w:hAnsi="Times New Roman" w:eastAsia="宋体"/>
                <w:sz w:val="21"/>
                <w:szCs w:val="21"/>
                <w:lang w:val="en-US" w:eastAsia="zh-CN"/>
              </w:rPr>
              <w:t>检</w:t>
            </w:r>
            <w:r>
              <w:rPr>
                <w:rFonts w:hint="default" w:ascii="Times New Roman" w:hAnsi="Times New Roman" w:eastAsia="宋体"/>
                <w:sz w:val="21"/>
                <w:szCs w:val="21"/>
                <w:lang w:val="en-US" w:eastAsia="zh-CN"/>
              </w:rPr>
              <w:t>测2天，每天</w:t>
            </w:r>
            <w:r>
              <w:rPr>
                <w:rFonts w:hint="eastAsia" w:ascii="Times New Roman" w:hAnsi="Times New Roman" w:eastAsia="宋体"/>
                <w:sz w:val="21"/>
                <w:szCs w:val="21"/>
                <w:lang w:val="en-US" w:eastAsia="zh-CN"/>
              </w:rPr>
              <w:t>检</w:t>
            </w:r>
            <w:r>
              <w:rPr>
                <w:rFonts w:hint="default" w:ascii="Times New Roman" w:hAnsi="Times New Roman" w:eastAsia="宋体"/>
                <w:sz w:val="21"/>
                <w:szCs w:val="21"/>
                <w:lang w:val="en-US" w:eastAsia="zh-CN"/>
              </w:rPr>
              <w:t>测</w:t>
            </w:r>
            <w:r>
              <w:rPr>
                <w:rFonts w:hint="eastAsia" w:ascii="Times New Roman" w:hAnsi="Times New Roman"/>
                <w:sz w:val="21"/>
                <w:szCs w:val="21"/>
                <w:lang w:val="en-US" w:eastAsia="zh-CN"/>
              </w:rPr>
              <w:t>3</w:t>
            </w:r>
            <w:r>
              <w:rPr>
                <w:rFonts w:hint="default" w:ascii="Times New Roman" w:hAnsi="Times New Roman" w:eastAsia="宋体"/>
                <w:sz w:val="21"/>
                <w:szCs w:val="21"/>
                <w:lang w:val="en-US" w:eastAsia="zh-CN"/>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3682" w:type="dxa"/>
            <w:tcMar>
              <w:top w:w="0" w:type="dxa"/>
              <w:left w:w="0" w:type="dxa"/>
              <w:bottom w:w="0" w:type="dxa"/>
              <w:right w:w="0" w:type="dxa"/>
            </w:tcMar>
            <w:vAlign w:val="center"/>
          </w:tcPr>
          <w:p>
            <w:pPr>
              <w:spacing w:line="360" w:lineRule="atLeast"/>
              <w:jc w:val="center"/>
              <w:rPr>
                <w:rFonts w:hint="default" w:ascii="Times New Roman" w:hAnsi="Times New Roman" w:eastAsia="宋体"/>
                <w:sz w:val="21"/>
                <w:szCs w:val="21"/>
                <w:lang w:val="en-US" w:eastAsia="zh-CN"/>
              </w:rPr>
            </w:pPr>
            <w:r>
              <w:rPr>
                <w:rFonts w:hint="eastAsia" w:ascii="Times New Roman" w:hAnsi="Times New Roman" w:eastAsia="宋体"/>
                <w:sz w:val="21"/>
                <w:szCs w:val="21"/>
                <w:lang w:val="en-US" w:eastAsia="zh-CN"/>
              </w:rPr>
              <w:t>车间设置</w:t>
            </w:r>
            <w:r>
              <w:rPr>
                <w:rFonts w:hint="eastAsia" w:ascii="Times New Roman" w:hAnsi="Times New Roman"/>
                <w:sz w:val="21"/>
                <w:szCs w:val="21"/>
                <w:lang w:val="en-US" w:eastAsia="zh-CN"/>
              </w:rPr>
              <w:t>1</w:t>
            </w:r>
            <w:r>
              <w:rPr>
                <w:rFonts w:hint="eastAsia" w:ascii="Times New Roman" w:hAnsi="Times New Roman" w:eastAsia="宋体"/>
                <w:sz w:val="21"/>
                <w:szCs w:val="21"/>
                <w:lang w:val="en-US" w:eastAsia="zh-CN"/>
              </w:rPr>
              <w:t>个检测点</w:t>
            </w:r>
          </w:p>
        </w:tc>
        <w:tc>
          <w:tcPr>
            <w:tcW w:w="2223" w:type="dxa"/>
            <w:tcMar>
              <w:top w:w="0" w:type="dxa"/>
              <w:left w:w="0" w:type="dxa"/>
              <w:bottom w:w="0" w:type="dxa"/>
              <w:right w:w="0" w:type="dxa"/>
            </w:tcMar>
            <w:vAlign w:val="center"/>
          </w:tcPr>
          <w:p>
            <w:pPr>
              <w:spacing w:line="360" w:lineRule="atLeast"/>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非甲烷总烃（以碳计）</w:t>
            </w:r>
          </w:p>
        </w:tc>
        <w:tc>
          <w:tcPr>
            <w:tcW w:w="2599" w:type="dxa"/>
            <w:tcMar>
              <w:top w:w="0" w:type="dxa"/>
              <w:left w:w="0" w:type="dxa"/>
              <w:bottom w:w="0" w:type="dxa"/>
              <w:right w:w="0" w:type="dxa"/>
            </w:tcMar>
            <w:vAlign w:val="center"/>
          </w:tcPr>
          <w:p>
            <w:pPr>
              <w:spacing w:line="360" w:lineRule="atLeast"/>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检测2天，每天检测</w:t>
            </w:r>
            <w:r>
              <w:rPr>
                <w:rFonts w:hint="eastAsia" w:ascii="Times New Roman" w:hAnsi="Times New Roman"/>
                <w:sz w:val="21"/>
                <w:szCs w:val="21"/>
                <w:lang w:val="en-US" w:eastAsia="zh-CN"/>
              </w:rPr>
              <w:t>3</w:t>
            </w:r>
            <w:r>
              <w:rPr>
                <w:rFonts w:hint="eastAsia" w:ascii="Times New Roman" w:hAnsi="Times New Roman" w:eastAsia="宋体"/>
                <w:sz w:val="21"/>
                <w:szCs w:val="21"/>
                <w:lang w:val="en-US" w:eastAsia="zh-CN"/>
              </w:rPr>
              <w:t>次</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atLeast"/>
        <w:ind w:left="0" w:leftChars="0" w:right="0" w:rightChars="0" w:firstLine="480" w:firstLineChars="200"/>
        <w:jc w:val="both"/>
        <w:textAlignment w:val="auto"/>
        <w:outlineLvl w:val="9"/>
        <w:rPr>
          <w:rFonts w:hint="default" w:ascii="Times New Roman" w:hAnsi="Times New Roman" w:eastAsia="宋体" w:cs="Times New Roman"/>
          <w:sz w:val="24"/>
        </w:rPr>
      </w:pPr>
      <w:r>
        <w:rPr>
          <w:rFonts w:hint="default" w:ascii="Times New Roman" w:hAnsi="Times New Roman" w:eastAsia="宋体" w:cs="Times New Roman"/>
          <w:sz w:val="24"/>
        </w:rPr>
        <w:t>②噪声检测</w:t>
      </w:r>
    </w:p>
    <w:p>
      <w:pPr>
        <w:spacing w:line="400" w:lineRule="atLeast"/>
        <w:ind w:firstLine="482" w:firstLineChars="200"/>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3</w:t>
      </w:r>
      <w:r>
        <w:rPr>
          <w:rFonts w:hint="default" w:ascii="Times New Roman" w:hAnsi="Times New Roman" w:eastAsia="宋体" w:cs="Times New Roman"/>
          <w:b/>
          <w:sz w:val="24"/>
        </w:rPr>
        <w:t xml:space="preserve">  噪声检测点位、项目及频次</w:t>
      </w:r>
    </w:p>
    <w:tbl>
      <w:tblPr>
        <w:tblStyle w:val="18"/>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328"/>
        <w:gridCol w:w="2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jc w:val="center"/>
        </w:trPr>
        <w:tc>
          <w:tcPr>
            <w:tcW w:w="3447"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检测位置</w:t>
            </w:r>
          </w:p>
        </w:tc>
        <w:tc>
          <w:tcPr>
            <w:tcW w:w="2328"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检测内容</w:t>
            </w:r>
          </w:p>
        </w:tc>
        <w:tc>
          <w:tcPr>
            <w:tcW w:w="2764"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3447" w:type="dxa"/>
            <w:vAlign w:val="center"/>
          </w:tcPr>
          <w:p>
            <w:pPr>
              <w:spacing w:line="240" w:lineRule="exact"/>
              <w:ind w:left="-107" w:leftChars="-51" w:right="-107" w:rightChars="-51"/>
              <w:jc w:val="center"/>
              <w:rPr>
                <w:rFonts w:hint="default" w:ascii="Times New Roman" w:hAnsi="Times New Roman" w:eastAsia="宋体" w:cs="Times New Roman"/>
              </w:rPr>
            </w:pPr>
            <w:r>
              <w:rPr>
                <w:rFonts w:hint="default" w:ascii="Times New Roman" w:hAnsi="Times New Roman" w:eastAsia="宋体" w:cs="Times New Roman"/>
              </w:rPr>
              <w:t>厂界四周每个方向各</w:t>
            </w:r>
            <w:r>
              <w:rPr>
                <w:rFonts w:hint="eastAsia" w:ascii="Times New Roman" w:hAnsi="Times New Roman" w:cs="Times New Roman"/>
                <w:lang w:eastAsia="zh-CN"/>
              </w:rPr>
              <w:t>设置</w:t>
            </w:r>
            <w:r>
              <w:rPr>
                <w:rFonts w:hint="default" w:ascii="Times New Roman" w:hAnsi="Times New Roman" w:eastAsia="宋体" w:cs="Times New Roman"/>
              </w:rPr>
              <w:t>1个</w:t>
            </w:r>
            <w:r>
              <w:rPr>
                <w:rFonts w:hint="default" w:ascii="Times New Roman" w:hAnsi="Times New Roman" w:eastAsia="宋体" w:cs="Times New Roman"/>
                <w:lang w:eastAsia="zh-CN"/>
              </w:rPr>
              <w:t>检</w:t>
            </w:r>
            <w:r>
              <w:rPr>
                <w:rFonts w:hint="default" w:ascii="Times New Roman" w:hAnsi="Times New Roman" w:eastAsia="宋体" w:cs="Times New Roman"/>
              </w:rPr>
              <w:t>测点</w:t>
            </w:r>
          </w:p>
        </w:tc>
        <w:tc>
          <w:tcPr>
            <w:tcW w:w="2328" w:type="dxa"/>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连续等效A声级，Leq(A)</w:t>
            </w:r>
          </w:p>
        </w:tc>
        <w:tc>
          <w:tcPr>
            <w:tcW w:w="2764" w:type="dxa"/>
            <w:vAlign w:val="center"/>
          </w:tcPr>
          <w:p>
            <w:pPr>
              <w:spacing w:line="360" w:lineRule="auto"/>
              <w:ind w:left="-107" w:leftChars="-51" w:right="-120" w:rightChars="-57"/>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检测2天，昼</w:t>
            </w:r>
            <w:r>
              <w:rPr>
                <w:rFonts w:hint="eastAsia" w:ascii="Times New Roman" w:hAnsi="Times New Roman" w:cs="Times New Roman"/>
                <w:kern w:val="0"/>
                <w:szCs w:val="21"/>
                <w:lang w:eastAsia="zh-CN"/>
              </w:rPr>
              <w:t>间</w:t>
            </w:r>
            <w:r>
              <w:rPr>
                <w:rFonts w:hint="default" w:ascii="Times New Roman" w:hAnsi="Times New Roman" w:eastAsia="宋体" w:cs="Times New Roman"/>
                <w:kern w:val="0"/>
                <w:szCs w:val="21"/>
              </w:rPr>
              <w:t>各检测1次</w:t>
            </w:r>
          </w:p>
        </w:tc>
      </w:tr>
    </w:tbl>
    <w:p>
      <w:pPr>
        <w:pStyle w:val="6"/>
        <w:keepNext w:val="0"/>
        <w:keepLines w:val="0"/>
        <w:pageBreakBefore w:val="0"/>
        <w:widowControl w:val="0"/>
        <w:kinsoku/>
        <w:wordWrap/>
        <w:overflowPunct/>
        <w:topLinePunct w:val="0"/>
        <w:autoSpaceDE/>
        <w:autoSpaceDN/>
        <w:bidi w:val="0"/>
        <w:adjustRightInd/>
        <w:snapToGrid/>
        <w:spacing w:before="157" w:beforeLines="50"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45" w:name="_Toc20260"/>
      <w:bookmarkStart w:id="246" w:name="_Toc17272"/>
      <w:bookmarkStart w:id="247" w:name="_Toc26262"/>
      <w:bookmarkStart w:id="248" w:name="_Toc497001483"/>
      <w:bookmarkStart w:id="249" w:name="_Toc8755"/>
      <w:r>
        <w:rPr>
          <w:rFonts w:hint="default" w:ascii="Times New Roman" w:hAnsi="Times New Roman" w:eastAsia="宋体" w:cs="Times New Roman"/>
        </w:rPr>
        <w:t>6.2.2检测分析方法</w:t>
      </w:r>
      <w:bookmarkEnd w:id="245"/>
      <w:bookmarkEnd w:id="246"/>
      <w:bookmarkEnd w:id="247"/>
      <w:bookmarkEnd w:id="248"/>
      <w:bookmarkEnd w:id="249"/>
    </w:p>
    <w:p>
      <w:pPr>
        <w:spacing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4</w:t>
      </w:r>
      <w:r>
        <w:rPr>
          <w:rFonts w:hint="default" w:ascii="Times New Roman" w:hAnsi="Times New Roman" w:eastAsia="宋体" w:cs="Times New Roman"/>
          <w:b/>
          <w:sz w:val="24"/>
        </w:rPr>
        <w:t xml:space="preserve">  废气检测项目分析方法及所用仪器</w:t>
      </w:r>
    </w:p>
    <w:tbl>
      <w:tblPr>
        <w:tblStyle w:val="18"/>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2809"/>
        <w:gridCol w:w="1284"/>
        <w:gridCol w:w="32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jc w:val="center"/>
        </w:trPr>
        <w:tc>
          <w:tcPr>
            <w:tcW w:w="1162"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检测项目</w:t>
            </w:r>
          </w:p>
        </w:tc>
        <w:tc>
          <w:tcPr>
            <w:tcW w:w="280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分析方法</w:t>
            </w:r>
          </w:p>
        </w:tc>
        <w:tc>
          <w:tcPr>
            <w:tcW w:w="1284"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检出限</w:t>
            </w:r>
          </w:p>
        </w:tc>
        <w:tc>
          <w:tcPr>
            <w:tcW w:w="324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5" w:hRule="atLeast"/>
          <w:jc w:val="center"/>
        </w:trPr>
        <w:tc>
          <w:tcPr>
            <w:tcW w:w="1162" w:type="dxa"/>
            <w:vMerge w:val="restart"/>
            <w:tcBorders>
              <w:tl2br w:val="nil"/>
              <w:tr2bl w:val="nil"/>
            </w:tcBorders>
            <w:tcMar>
              <w:top w:w="0" w:type="dxa"/>
              <w:left w:w="0" w:type="dxa"/>
              <w:bottom w:w="0" w:type="dxa"/>
              <w:right w:w="0" w:type="dxa"/>
            </w:tcMar>
            <w:vAlign w:val="center"/>
          </w:tcPr>
          <w:p>
            <w:pPr>
              <w:spacing w:line="360" w:lineRule="atLeast"/>
              <w:jc w:val="center"/>
              <w:rPr>
                <w:rFonts w:hint="eastAsia" w:ascii="Times New Roman" w:hAnsi="Times New Roman" w:eastAsia="宋体"/>
                <w:sz w:val="21"/>
                <w:szCs w:val="21"/>
                <w:lang w:val="en-US" w:eastAsia="zh-CN"/>
              </w:rPr>
            </w:pPr>
            <w:r>
              <w:rPr>
                <w:rFonts w:hint="default" w:ascii="Times New Roman" w:hAnsi="Times New Roman" w:eastAsia="宋体"/>
                <w:sz w:val="21"/>
                <w:szCs w:val="21"/>
                <w:lang w:val="en-US" w:eastAsia="zh-CN"/>
              </w:rPr>
              <w:t>非甲烷总烃（以碳计）</w:t>
            </w:r>
          </w:p>
        </w:tc>
        <w:tc>
          <w:tcPr>
            <w:tcW w:w="2809" w:type="dxa"/>
            <w:tcBorders>
              <w:tl2br w:val="nil"/>
              <w:tr2bl w:val="nil"/>
            </w:tcBorders>
            <w:tcMar>
              <w:top w:w="0" w:type="dxa"/>
              <w:left w:w="0" w:type="dxa"/>
              <w:bottom w:w="0" w:type="dxa"/>
              <w:right w:w="0" w:type="dxa"/>
            </w:tcMar>
            <w:vAlign w:val="center"/>
          </w:tcPr>
          <w:p>
            <w:pPr>
              <w:spacing w:line="240" w:lineRule="auto"/>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《固定污染源废气 总烃、甲烷和非甲烷总烃的测定 气相色谱法》HJ 38-2017</w:t>
            </w:r>
          </w:p>
        </w:tc>
        <w:tc>
          <w:tcPr>
            <w:tcW w:w="1284" w:type="dxa"/>
            <w:tcBorders>
              <w:tl2br w:val="nil"/>
              <w:tr2bl w:val="nil"/>
            </w:tcBorders>
            <w:tcMar>
              <w:top w:w="0" w:type="dxa"/>
              <w:left w:w="0" w:type="dxa"/>
              <w:bottom w:w="0" w:type="dxa"/>
              <w:right w:w="0" w:type="dxa"/>
            </w:tcMar>
            <w:vAlign w:val="center"/>
          </w:tcPr>
          <w:p>
            <w:pPr>
              <w:spacing w:line="240" w:lineRule="auto"/>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0.07mg/m</w:t>
            </w:r>
            <w:r>
              <w:rPr>
                <w:rFonts w:hint="eastAsia" w:ascii="Times New Roman" w:hAnsi="Times New Roman" w:eastAsia="宋体"/>
                <w:sz w:val="21"/>
                <w:szCs w:val="21"/>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spacing w:line="240" w:lineRule="auto"/>
              <w:jc w:val="center"/>
              <w:rPr>
                <w:rFonts w:hint="eastAsia" w:ascii="Times New Roman" w:hAnsi="Times New Roman" w:eastAsia="宋体"/>
                <w:color w:val="auto"/>
                <w:sz w:val="21"/>
                <w:szCs w:val="21"/>
                <w:lang w:val="en-US" w:eastAsia="zh-CN"/>
              </w:rPr>
            </w:pPr>
            <w:r>
              <w:rPr>
                <w:rFonts w:hint="eastAsia" w:ascii="Times New Roman" w:hAnsi="Times New Roman" w:eastAsia="宋体"/>
                <w:color w:val="auto"/>
                <w:sz w:val="21"/>
                <w:szCs w:val="21"/>
                <w:lang w:val="en-US" w:eastAsia="zh-CN"/>
              </w:rPr>
              <w:t>GH-60E自动烟尘烟气测试仪（SB51-</w:t>
            </w:r>
            <w:r>
              <w:rPr>
                <w:rFonts w:hint="eastAsia" w:ascii="Times New Roman" w:hAnsi="Times New Roman"/>
                <w:color w:val="auto"/>
                <w:sz w:val="21"/>
                <w:szCs w:val="21"/>
                <w:lang w:val="en-US" w:eastAsia="zh-CN"/>
              </w:rPr>
              <w:t>1</w:t>
            </w:r>
            <w:r>
              <w:rPr>
                <w:rFonts w:hint="eastAsia" w:ascii="Times New Roman" w:hAnsi="Times New Roman" w:eastAsia="宋体"/>
                <w:color w:val="auto"/>
                <w:sz w:val="21"/>
                <w:szCs w:val="21"/>
                <w:lang w:val="en-US" w:eastAsia="zh-CN"/>
              </w:rPr>
              <w:t>）</w:t>
            </w:r>
          </w:p>
          <w:p>
            <w:pPr>
              <w:spacing w:line="240" w:lineRule="auto"/>
              <w:jc w:val="center"/>
              <w:rPr>
                <w:rFonts w:hint="default" w:ascii="Times New Roman" w:hAnsi="Times New Roman" w:eastAsia="宋体"/>
                <w:color w:val="auto"/>
                <w:sz w:val="21"/>
                <w:szCs w:val="21"/>
                <w:lang w:val="en-US" w:eastAsia="zh-CN"/>
              </w:rPr>
            </w:pPr>
            <w:r>
              <w:rPr>
                <w:rFonts w:hint="eastAsia" w:ascii="Times New Roman" w:hAnsi="Times New Roman" w:eastAsia="宋体"/>
                <w:color w:val="auto"/>
                <w:sz w:val="21"/>
                <w:szCs w:val="21"/>
                <w:lang w:val="en-US" w:eastAsia="zh-CN"/>
              </w:rPr>
              <w:t>GC-9790Ⅱ气相色谱仪（SB125-2）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1" w:hRule="atLeast"/>
          <w:jc w:val="center"/>
        </w:trPr>
        <w:tc>
          <w:tcPr>
            <w:tcW w:w="1162" w:type="dxa"/>
            <w:vMerge w:val="continue"/>
            <w:tcBorders>
              <w:tl2br w:val="nil"/>
              <w:tr2bl w:val="nil"/>
            </w:tcBorders>
            <w:tcMar>
              <w:top w:w="0" w:type="dxa"/>
              <w:left w:w="0" w:type="dxa"/>
              <w:bottom w:w="0" w:type="dxa"/>
              <w:right w:w="0" w:type="dxa"/>
            </w:tcMar>
            <w:vAlign w:val="center"/>
          </w:tcPr>
          <w:p>
            <w:pPr>
              <w:spacing w:line="360" w:lineRule="atLeast"/>
              <w:jc w:val="center"/>
              <w:rPr>
                <w:rFonts w:hint="eastAsia" w:ascii="Times New Roman" w:hAnsi="Times New Roman" w:eastAsia="宋体"/>
                <w:sz w:val="21"/>
                <w:szCs w:val="21"/>
                <w:lang w:val="en-US" w:eastAsia="zh-CN"/>
              </w:rPr>
            </w:pPr>
          </w:p>
        </w:tc>
        <w:tc>
          <w:tcPr>
            <w:tcW w:w="2809" w:type="dxa"/>
            <w:tcBorders>
              <w:tl2br w:val="nil"/>
              <w:tr2bl w:val="nil"/>
            </w:tcBorders>
            <w:tcMar>
              <w:top w:w="0" w:type="dxa"/>
              <w:left w:w="0" w:type="dxa"/>
              <w:bottom w:w="0" w:type="dxa"/>
              <w:right w:w="0" w:type="dxa"/>
            </w:tcMar>
            <w:vAlign w:val="center"/>
          </w:tcPr>
          <w:p>
            <w:pPr>
              <w:spacing w:line="240" w:lineRule="auto"/>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《环境空气 总烃、甲烷和非甲烷总烃的测定 直接进样-气相色谱法》HJ 604-2017</w:t>
            </w:r>
          </w:p>
        </w:tc>
        <w:tc>
          <w:tcPr>
            <w:tcW w:w="1284" w:type="dxa"/>
            <w:tcBorders>
              <w:tl2br w:val="nil"/>
              <w:tr2bl w:val="nil"/>
            </w:tcBorders>
            <w:tcMar>
              <w:top w:w="0" w:type="dxa"/>
              <w:left w:w="0" w:type="dxa"/>
              <w:bottom w:w="0" w:type="dxa"/>
              <w:right w:w="0" w:type="dxa"/>
            </w:tcMar>
            <w:vAlign w:val="center"/>
          </w:tcPr>
          <w:p>
            <w:pPr>
              <w:spacing w:line="240" w:lineRule="auto"/>
              <w:jc w:val="center"/>
              <w:rPr>
                <w:rFonts w:hint="eastAsia" w:ascii="Times New Roman" w:hAnsi="Times New Roman" w:eastAsia="宋体"/>
                <w:sz w:val="21"/>
                <w:szCs w:val="21"/>
                <w:lang w:val="en-US" w:eastAsia="zh-CN"/>
              </w:rPr>
            </w:pPr>
            <w:r>
              <w:rPr>
                <w:rFonts w:hint="eastAsia" w:ascii="Times New Roman" w:hAnsi="Times New Roman" w:eastAsia="宋体"/>
                <w:sz w:val="21"/>
                <w:szCs w:val="21"/>
                <w:lang w:val="en-US" w:eastAsia="zh-CN"/>
              </w:rPr>
              <w:t>0.07mg/m</w:t>
            </w:r>
            <w:r>
              <w:rPr>
                <w:rFonts w:hint="eastAsia" w:ascii="Times New Roman" w:hAnsi="Times New Roman" w:eastAsia="宋体"/>
                <w:sz w:val="21"/>
                <w:szCs w:val="21"/>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spacing w:line="240" w:lineRule="auto"/>
              <w:jc w:val="center"/>
              <w:rPr>
                <w:rFonts w:hint="default" w:ascii="Times New Roman" w:hAnsi="Times New Roman" w:eastAsia="宋体"/>
                <w:color w:val="auto"/>
                <w:sz w:val="21"/>
                <w:szCs w:val="21"/>
                <w:lang w:val="en-US" w:eastAsia="zh-CN"/>
              </w:rPr>
            </w:pPr>
            <w:r>
              <w:rPr>
                <w:rFonts w:hint="eastAsia" w:ascii="Times New Roman" w:hAnsi="Times New Roman" w:eastAsia="宋体"/>
                <w:color w:val="auto"/>
                <w:sz w:val="21"/>
                <w:szCs w:val="21"/>
                <w:lang w:val="en-US" w:eastAsia="zh-CN"/>
              </w:rPr>
              <w:t>GC-9790Ⅱ气相色谱仪（SB18-</w:t>
            </w:r>
            <w:r>
              <w:rPr>
                <w:rFonts w:hint="eastAsia" w:ascii="Times New Roman" w:hAnsi="Times New Roman"/>
                <w:color w:val="auto"/>
                <w:sz w:val="21"/>
                <w:szCs w:val="21"/>
                <w:lang w:val="en-US" w:eastAsia="zh-CN"/>
              </w:rPr>
              <w:t>5</w:t>
            </w:r>
            <w:r>
              <w:rPr>
                <w:rFonts w:hint="eastAsia" w:ascii="Times New Roman" w:hAnsi="Times New Roman" w:eastAsia="宋体"/>
                <w:color w:val="auto"/>
                <w:sz w:val="21"/>
                <w:szCs w:val="21"/>
                <w:lang w:val="en-US" w:eastAsia="zh-CN"/>
              </w:rPr>
              <w:t>）</w:t>
            </w:r>
          </w:p>
        </w:tc>
      </w:tr>
    </w:tbl>
    <w:p>
      <w:pPr>
        <w:spacing w:beforeLines="50" w:afterLines="50"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5</w:t>
      </w:r>
      <w:r>
        <w:rPr>
          <w:rFonts w:hint="default" w:ascii="Times New Roman" w:hAnsi="Times New Roman" w:eastAsia="宋体" w:cs="Times New Roman"/>
          <w:b/>
          <w:sz w:val="24"/>
        </w:rPr>
        <w:tab/>
      </w:r>
      <w:r>
        <w:rPr>
          <w:rFonts w:hint="default" w:ascii="Times New Roman" w:hAnsi="Times New Roman" w:eastAsia="宋体" w:cs="Times New Roman"/>
          <w:b/>
          <w:sz w:val="24"/>
        </w:rPr>
        <w:t xml:space="preserve"> 厂界噪声检测分析方法及所用仪器</w:t>
      </w:r>
    </w:p>
    <w:tbl>
      <w:tblPr>
        <w:tblStyle w:val="18"/>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jc w:val="center"/>
        </w:trPr>
        <w:tc>
          <w:tcPr>
            <w:tcW w:w="1133"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检测项目</w:t>
            </w:r>
          </w:p>
        </w:tc>
        <w:tc>
          <w:tcPr>
            <w:tcW w:w="3544"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检测方法及方法来源</w:t>
            </w:r>
          </w:p>
        </w:tc>
        <w:tc>
          <w:tcPr>
            <w:tcW w:w="3827"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jc w:val="center"/>
        </w:trPr>
        <w:tc>
          <w:tcPr>
            <w:tcW w:w="1133" w:type="dxa"/>
            <w:tcBorders>
              <w:tl2br w:val="nil"/>
              <w:tr2bl w:val="nil"/>
            </w:tcBorders>
            <w:vAlign w:val="center"/>
          </w:tcPr>
          <w:p>
            <w:pPr>
              <w:snapToGrid w:val="0"/>
              <w:jc w:val="center"/>
              <w:rPr>
                <w:rFonts w:hint="default" w:ascii="Times New Roman" w:hAnsi="Times New Roman" w:eastAsia="宋体" w:cs="Times New Roman"/>
                <w:spacing w:val="0"/>
                <w:sz w:val="21"/>
                <w:szCs w:val="21"/>
                <w:lang w:eastAsia="zh-CN"/>
              </w:rPr>
            </w:pPr>
            <w:r>
              <w:rPr>
                <w:rFonts w:hint="eastAsia" w:ascii="Times New Roman" w:hAnsi="Times New Roman" w:eastAsia="宋体"/>
                <w:sz w:val="21"/>
                <w:szCs w:val="21"/>
              </w:rPr>
              <w:t>厂界噪声</w:t>
            </w:r>
          </w:p>
        </w:tc>
        <w:tc>
          <w:tcPr>
            <w:tcW w:w="3544" w:type="dxa"/>
            <w:tcBorders>
              <w:tl2br w:val="nil"/>
              <w:tr2bl w:val="nil"/>
            </w:tcBorders>
            <w:vAlign w:val="center"/>
          </w:tcPr>
          <w:p>
            <w:pPr>
              <w:spacing w:line="360" w:lineRule="atLeast"/>
              <w:jc w:val="center"/>
              <w:rPr>
                <w:rFonts w:hint="default" w:ascii="Times New Roman" w:hAnsi="Times New Roman" w:eastAsia="宋体"/>
                <w:sz w:val="21"/>
                <w:szCs w:val="21"/>
                <w:lang w:val="en-US" w:eastAsia="zh-CN"/>
              </w:rPr>
            </w:pPr>
            <w:r>
              <w:rPr>
                <w:rFonts w:hint="eastAsia" w:ascii="Times New Roman" w:hAnsi="Times New Roman" w:eastAsia="宋体"/>
                <w:sz w:val="21"/>
                <w:szCs w:val="21"/>
                <w:lang w:val="en-US" w:eastAsia="zh-CN"/>
              </w:rPr>
              <w:t>《工业企业厂界环境噪声排放标准》（GB 12348-2008）</w:t>
            </w:r>
          </w:p>
        </w:tc>
        <w:tc>
          <w:tcPr>
            <w:tcW w:w="3827" w:type="dxa"/>
            <w:tcBorders>
              <w:tl2br w:val="nil"/>
              <w:tr2bl w:val="nil"/>
            </w:tcBorders>
            <w:vAlign w:val="center"/>
          </w:tcPr>
          <w:p>
            <w:pPr>
              <w:spacing w:line="360" w:lineRule="atLeast"/>
              <w:jc w:val="center"/>
              <w:rPr>
                <w:rFonts w:hint="default" w:ascii="Times New Roman" w:hAnsi="Times New Roman" w:eastAsia="宋体"/>
                <w:sz w:val="21"/>
                <w:szCs w:val="21"/>
                <w:lang w:val="en-US" w:eastAsia="zh-CN"/>
              </w:rPr>
            </w:pPr>
            <w:r>
              <w:rPr>
                <w:rFonts w:hint="default" w:ascii="Times New Roman" w:hAnsi="Times New Roman" w:eastAsia="宋体"/>
                <w:sz w:val="21"/>
                <w:szCs w:val="21"/>
                <w:lang w:val="en-US" w:eastAsia="zh-CN"/>
              </w:rPr>
              <w:t>AWA</w:t>
            </w:r>
            <w:r>
              <w:rPr>
                <w:rFonts w:hint="eastAsia" w:ascii="Times New Roman" w:hAnsi="Times New Roman" w:eastAsia="宋体"/>
                <w:sz w:val="21"/>
                <w:szCs w:val="21"/>
                <w:lang w:val="en-US" w:eastAsia="zh-CN"/>
              </w:rPr>
              <w:t>5688</w:t>
            </w:r>
            <w:r>
              <w:rPr>
                <w:rFonts w:hint="default" w:ascii="Times New Roman" w:hAnsi="Times New Roman" w:eastAsia="宋体"/>
                <w:sz w:val="21"/>
                <w:szCs w:val="21"/>
                <w:lang w:val="en-US" w:eastAsia="zh-CN"/>
              </w:rPr>
              <w:t>多功能声级计（SB</w:t>
            </w:r>
            <w:r>
              <w:rPr>
                <w:rFonts w:hint="eastAsia" w:ascii="Times New Roman" w:hAnsi="Times New Roman" w:eastAsia="宋体"/>
                <w:sz w:val="21"/>
                <w:szCs w:val="21"/>
                <w:lang w:val="en-US" w:eastAsia="zh-CN"/>
              </w:rPr>
              <w:t>93-</w:t>
            </w:r>
            <w:r>
              <w:rPr>
                <w:rFonts w:hint="eastAsia" w:ascii="Times New Roman" w:hAnsi="Times New Roman"/>
                <w:sz w:val="21"/>
                <w:szCs w:val="21"/>
                <w:lang w:val="en-US" w:eastAsia="zh-CN"/>
              </w:rPr>
              <w:t>6</w:t>
            </w:r>
            <w:r>
              <w:rPr>
                <w:rFonts w:hint="default" w:ascii="Times New Roman" w:hAnsi="Times New Roman" w:eastAsia="宋体"/>
                <w:sz w:val="21"/>
                <w:szCs w:val="21"/>
                <w:lang w:val="en-US" w:eastAsia="zh-CN"/>
              </w:rPr>
              <w:t>）</w:t>
            </w:r>
          </w:p>
          <w:p>
            <w:pPr>
              <w:spacing w:line="360" w:lineRule="atLeast"/>
              <w:jc w:val="center"/>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eastAsia="宋体"/>
                <w:sz w:val="21"/>
                <w:szCs w:val="21"/>
                <w:lang w:val="en-US" w:eastAsia="zh-CN"/>
              </w:rPr>
              <w:t>AWA6</w:t>
            </w:r>
            <w:r>
              <w:rPr>
                <w:rFonts w:hint="eastAsia" w:ascii="Times New Roman" w:hAnsi="Times New Roman" w:eastAsia="宋体"/>
                <w:sz w:val="21"/>
                <w:szCs w:val="21"/>
                <w:lang w:val="en-US" w:eastAsia="zh-CN"/>
              </w:rPr>
              <w:t>0</w:t>
            </w:r>
            <w:r>
              <w:rPr>
                <w:rFonts w:hint="default" w:ascii="Times New Roman" w:hAnsi="Times New Roman" w:eastAsia="宋体"/>
                <w:sz w:val="21"/>
                <w:szCs w:val="21"/>
                <w:lang w:val="en-US" w:eastAsia="zh-CN"/>
              </w:rPr>
              <w:t>21</w:t>
            </w:r>
            <w:r>
              <w:rPr>
                <w:rFonts w:hint="eastAsia" w:ascii="Times New Roman" w:hAnsi="Times New Roman" w:eastAsia="宋体"/>
                <w:sz w:val="21"/>
                <w:szCs w:val="21"/>
                <w:lang w:val="en-US" w:eastAsia="zh-CN"/>
              </w:rPr>
              <w:t>A</w:t>
            </w:r>
            <w:r>
              <w:rPr>
                <w:rFonts w:hint="default" w:ascii="Times New Roman" w:hAnsi="Times New Roman" w:eastAsia="宋体"/>
                <w:sz w:val="21"/>
                <w:szCs w:val="21"/>
                <w:lang w:val="en-US" w:eastAsia="zh-CN"/>
              </w:rPr>
              <w:t>声校准器（SB</w:t>
            </w:r>
            <w:r>
              <w:rPr>
                <w:rFonts w:hint="eastAsia" w:ascii="Times New Roman" w:hAnsi="Times New Roman" w:eastAsia="宋体"/>
                <w:sz w:val="21"/>
                <w:szCs w:val="21"/>
                <w:lang w:val="en-US" w:eastAsia="zh-CN"/>
              </w:rPr>
              <w:t>95-1</w:t>
            </w:r>
            <w:r>
              <w:rPr>
                <w:rFonts w:hint="default" w:ascii="Times New Roman" w:hAnsi="Times New Roman" w:eastAsia="宋体"/>
                <w:sz w:val="21"/>
                <w:szCs w:val="21"/>
                <w:lang w:val="en-US" w:eastAsia="zh-CN"/>
              </w:rPr>
              <w:t>）</w:t>
            </w:r>
          </w:p>
        </w:tc>
      </w:tr>
    </w:tbl>
    <w:p>
      <w:pPr>
        <w:pStyle w:val="6"/>
        <w:spacing w:beforeLines="50" w:afterLines="50"/>
        <w:rPr>
          <w:rFonts w:hint="default" w:ascii="Times New Roman" w:hAnsi="Times New Roman" w:eastAsia="宋体" w:cs="Times New Roman"/>
        </w:rPr>
      </w:pPr>
      <w:bookmarkStart w:id="250" w:name="_Toc12330"/>
      <w:bookmarkStart w:id="251" w:name="_Toc19386"/>
      <w:bookmarkStart w:id="252" w:name="_Toc28512"/>
      <w:bookmarkStart w:id="253" w:name="_Toc29080"/>
      <w:r>
        <w:rPr>
          <w:rFonts w:hint="default" w:ascii="Times New Roman" w:hAnsi="Times New Roman" w:eastAsia="宋体"/>
          <w:lang w:eastAsia="zh-CN"/>
        </w:rPr>
        <w:pict>
          <v:shape id="_x0000_s1038" o:spid="_x0000_s1038" o:spt="75" type="#_x0000_t75" style="position:absolute;left:0pt;margin-left:-60.7pt;margin-top:32.4pt;height:239.8pt;width:321.6pt;z-index:1856915456;mso-width-relative:page;mso-height-relative:page;" o:ole="t" filled="f" o:preferrelative="t" stroked="f" coordsize="21600,21600">
            <v:path/>
            <v:fill on="f" focussize="0,0"/>
            <v:stroke on="f"/>
            <v:imagedata r:id="rId18" o:title=""/>
            <o:lock v:ext="edit" aspectratio="f"/>
          </v:shape>
          <o:OLEObject Type="Embed" ProgID="Visio.Drawing.11" ShapeID="_x0000_s1038" DrawAspect="Content" ObjectID="_1468075725" r:id="rId17">
            <o:LockedField>false</o:LockedField>
          </o:OLEObject>
        </w:pict>
      </w:r>
      <w:r>
        <w:rPr>
          <w:rFonts w:hint="default" w:ascii="Times New Roman" w:hAnsi="Times New Roman" w:eastAsia="宋体" w:cs="Times New Roman"/>
        </w:rPr>
        <w:t>6.2.3 检测点位示意图</w:t>
      </w:r>
      <w:bookmarkEnd w:id="250"/>
      <w:bookmarkEnd w:id="251"/>
      <w:bookmarkEnd w:id="252"/>
      <w:bookmarkEnd w:id="253"/>
    </w:p>
    <w:p>
      <w:pPr>
        <w:rPr>
          <w:rFonts w:hint="default" w:ascii="Times New Roman" w:hAnsi="Times New Roman" w:eastAsia="宋体"/>
        </w:rPr>
      </w:pPr>
      <w:r>
        <w:rPr>
          <w:rFonts w:hint="default" w:ascii="Times New Roman" w:hAnsi="Times New Roman" w:eastAsia="宋体" w:cs="Times New Roman"/>
          <w:b/>
          <w:spacing w:val="0"/>
          <w:sz w:val="28"/>
          <w:szCs w:val="28"/>
          <w:highlight w:val="none"/>
          <w:lang w:eastAsia="zh-CN"/>
        </w:rPr>
        <w:pict>
          <v:shape id="_x0000_s1039" o:spid="_x0000_s1039" o:spt="75" type="#_x0000_t75" style="position:absolute;left:0pt;margin-left:191.75pt;margin-top:1.7pt;height:230.85pt;width:289.6pt;z-index:1856921600;mso-width-relative:page;mso-height-relative:page;" o:ole="t" filled="f" o:preferrelative="t" stroked="f" coordsize="21600,21600">
            <v:path/>
            <v:fill on="f" focussize="0,0"/>
            <v:stroke on="f"/>
            <v:imagedata r:id="rId20" o:title=""/>
            <o:lock v:ext="edit" aspectratio="f"/>
          </v:shape>
          <o:OLEObject Type="Embed" ProgID="Visio.Drawing.11" ShapeID="_x0000_s1039" DrawAspect="Content" ObjectID="_1468075726" r:id="rId19">
            <o:LockedField>false</o:LockedField>
          </o:OLEObject>
        </w:pict>
      </w:r>
    </w:p>
    <w:p>
      <w:pPr>
        <w:rPr>
          <w:rFonts w:hint="default" w:ascii="Times New Roman" w:hAnsi="Times New Roman" w:eastAsia="宋体"/>
        </w:rPr>
      </w:pPr>
    </w:p>
    <w:p>
      <w:pPr>
        <w:rPr>
          <w:rFonts w:hint="default" w:ascii="Times New Roman" w:hAnsi="Times New Roman" w:eastAsia="宋体"/>
        </w:rPr>
      </w:pPr>
    </w:p>
    <w:p>
      <w:pPr>
        <w:rPr>
          <w:rFonts w:hint="default" w:ascii="Times New Roman" w:hAnsi="Times New Roman" w:eastAsia="宋体"/>
        </w:rPr>
      </w:pPr>
    </w:p>
    <w:p>
      <w:pPr>
        <w:pStyle w:val="7"/>
        <w:rPr>
          <w:rFonts w:hint="default" w:ascii="Times New Roman" w:hAnsi="Times New Roman" w:eastAsia="宋体"/>
        </w:rPr>
      </w:pPr>
    </w:p>
    <w:p>
      <w:pPr>
        <w:pStyle w:val="7"/>
        <w:rPr>
          <w:rFonts w:hint="default" w:ascii="Times New Roman" w:hAnsi="Times New Roman" w:eastAsia="宋体"/>
        </w:rPr>
      </w:pPr>
    </w:p>
    <w:p>
      <w:pPr>
        <w:pStyle w:val="7"/>
        <w:rPr>
          <w:rFonts w:hint="default" w:ascii="Times New Roman" w:hAnsi="Times New Roman" w:eastAsia="宋体"/>
        </w:rPr>
      </w:pPr>
    </w:p>
    <w:p>
      <w:pPr>
        <w:rPr>
          <w:rFonts w:hint="default" w:ascii="Times New Roman" w:hAnsi="Times New Roman" w:eastAsia="宋体"/>
        </w:rPr>
      </w:pPr>
    </w:p>
    <w:p>
      <w:pPr>
        <w:pStyle w:val="6"/>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54" w:name="_Toc2070"/>
      <w:bookmarkStart w:id="255" w:name="_Toc27299"/>
      <w:bookmarkStart w:id="256" w:name="_Toc14303"/>
    </w:p>
    <w:p>
      <w:pPr>
        <w:pStyle w:val="6"/>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p>
    <w:p>
      <w:pPr>
        <w:rPr>
          <w:rFonts w:hint="default" w:ascii="Times New Roman" w:hAnsi="Times New Roman" w:eastAsia="宋体" w:cs="Times New Roman"/>
        </w:rPr>
      </w:pPr>
    </w:p>
    <w:bookmarkEnd w:id="254"/>
    <w:bookmarkEnd w:id="255"/>
    <w:bookmarkEnd w:id="256"/>
    <w:p>
      <w:pPr>
        <w:pStyle w:val="2"/>
        <w:rPr>
          <w:rFonts w:hint="default"/>
        </w:rPr>
      </w:pPr>
      <w:bookmarkStart w:id="257" w:name="_Toc2862"/>
      <w:bookmarkStart w:id="258" w:name="_Toc22345"/>
      <w:bookmarkStart w:id="259" w:name="_Toc4189"/>
      <w:bookmarkStart w:id="260" w:name="_Toc19136"/>
    </w:p>
    <w:p>
      <w:pPr>
        <w:rPr>
          <w:rFonts w:hint="default"/>
        </w:rPr>
      </w:pPr>
    </w:p>
    <w:p>
      <w:pPr>
        <w:pStyle w:val="2"/>
        <w:rPr>
          <w:rFonts w:hint="default"/>
        </w:rPr>
      </w:pPr>
    </w:p>
    <w:p>
      <w:pPr>
        <w:pStyle w:val="4"/>
        <w:spacing w:line="440" w:lineRule="atLeast"/>
        <w:rPr>
          <w:rFonts w:hint="default" w:ascii="Times New Roman" w:hAnsi="Times New Roman" w:eastAsia="宋体" w:cs="Times New Roman"/>
        </w:rPr>
      </w:pPr>
      <w:r>
        <w:rPr>
          <w:rFonts w:hint="default" w:ascii="Times New Roman" w:hAnsi="Times New Roman" w:eastAsia="宋体" w:cs="Times New Roman"/>
        </w:rPr>
        <w:t>7 验收检测结果及分析</w:t>
      </w:r>
      <w:bookmarkEnd w:id="257"/>
      <w:bookmarkEnd w:id="258"/>
      <w:bookmarkEnd w:id="259"/>
      <w:bookmarkEnd w:id="260"/>
    </w:p>
    <w:p>
      <w:pPr>
        <w:pStyle w:val="5"/>
        <w:spacing w:line="440" w:lineRule="atLeast"/>
        <w:rPr>
          <w:rFonts w:hint="default" w:ascii="Times New Roman" w:hAnsi="Times New Roman" w:eastAsia="宋体" w:cs="Times New Roman"/>
        </w:rPr>
      </w:pPr>
      <w:bookmarkStart w:id="261" w:name="_Toc10665"/>
      <w:bookmarkStart w:id="262" w:name="_Toc20500"/>
      <w:bookmarkStart w:id="263" w:name="_Toc11364"/>
      <w:bookmarkStart w:id="264" w:name="_Toc32720"/>
      <w:r>
        <w:rPr>
          <w:rFonts w:hint="default" w:ascii="Times New Roman" w:hAnsi="Times New Roman" w:eastAsia="宋体" w:cs="Times New Roman"/>
        </w:rPr>
        <w:t>7.1 检测结果</w:t>
      </w:r>
      <w:bookmarkEnd w:id="261"/>
      <w:bookmarkEnd w:id="262"/>
      <w:bookmarkEnd w:id="263"/>
      <w:bookmarkEnd w:id="264"/>
    </w:p>
    <w:p>
      <w:pPr>
        <w:pStyle w:val="6"/>
        <w:rPr>
          <w:rFonts w:hint="default" w:ascii="Times New Roman" w:hAnsi="Times New Roman" w:eastAsia="宋体" w:cs="Times New Roman"/>
        </w:rPr>
      </w:pPr>
      <w:bookmarkStart w:id="265" w:name="_Toc32125"/>
      <w:bookmarkStart w:id="266" w:name="_Toc497001488"/>
      <w:bookmarkStart w:id="267" w:name="_Toc3464"/>
      <w:bookmarkStart w:id="268" w:name="_Toc6032"/>
      <w:bookmarkStart w:id="269" w:name="_Toc19935"/>
      <w:r>
        <w:rPr>
          <w:rFonts w:hint="default" w:ascii="Times New Roman" w:hAnsi="Times New Roman" w:eastAsia="宋体" w:cs="Times New Roman"/>
        </w:rPr>
        <w:t>7.1.1 废气检测结果</w:t>
      </w:r>
      <w:bookmarkEnd w:id="265"/>
      <w:bookmarkEnd w:id="266"/>
      <w:bookmarkEnd w:id="267"/>
      <w:bookmarkEnd w:id="268"/>
      <w:bookmarkEnd w:id="269"/>
    </w:p>
    <w:p>
      <w:pPr>
        <w:pStyle w:val="7"/>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1</w:t>
      </w:r>
      <w:r>
        <w:rPr>
          <w:rFonts w:hint="default" w:ascii="Times New Roman" w:hAnsi="Times New Roman" w:eastAsia="宋体" w:cs="Times New Roman"/>
          <w:b/>
          <w:sz w:val="24"/>
          <w:szCs w:val="24"/>
        </w:rPr>
        <w:t xml:space="preserve"> </w:t>
      </w:r>
      <w:r>
        <w:rPr>
          <w:rFonts w:hint="eastAsia" w:ascii="Times New Roman" w:hAnsi="Times New Roman" w:eastAsia="宋体" w:cs="Times New Roman"/>
          <w:b/>
          <w:sz w:val="24"/>
          <w:szCs w:val="24"/>
          <w:lang w:eastAsia="zh-CN"/>
        </w:rPr>
        <w:t>有组织</w:t>
      </w:r>
      <w:r>
        <w:rPr>
          <w:rFonts w:hint="default" w:ascii="Times New Roman" w:hAnsi="Times New Roman" w:eastAsia="宋体" w:cs="Times New Roman"/>
          <w:b/>
          <w:sz w:val="24"/>
          <w:szCs w:val="24"/>
          <w:lang w:eastAsia="zh-CN"/>
        </w:rPr>
        <w:t>废气</w:t>
      </w:r>
      <w:r>
        <w:rPr>
          <w:rFonts w:hint="eastAsia" w:ascii="Times New Roman" w:hAnsi="Times New Roman" w:eastAsia="宋体" w:cs="Times New Roman"/>
          <w:b/>
          <w:sz w:val="24"/>
          <w:szCs w:val="24"/>
          <w:lang w:eastAsia="zh-CN"/>
        </w:rPr>
        <w:t>检</w:t>
      </w:r>
      <w:r>
        <w:rPr>
          <w:rFonts w:hint="default" w:ascii="Times New Roman" w:hAnsi="Times New Roman" w:eastAsia="宋体" w:cs="Times New Roman"/>
          <w:b/>
          <w:sz w:val="24"/>
          <w:szCs w:val="24"/>
        </w:rPr>
        <w:t>测结果</w:t>
      </w:r>
    </w:p>
    <w:tbl>
      <w:tblPr>
        <w:tblStyle w:val="18"/>
        <w:tblW w:w="907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29"/>
        <w:gridCol w:w="2220"/>
        <w:gridCol w:w="635"/>
        <w:gridCol w:w="660"/>
        <w:gridCol w:w="660"/>
        <w:gridCol w:w="660"/>
        <w:gridCol w:w="661"/>
        <w:gridCol w:w="1484"/>
        <w:gridCol w:w="6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1474" w:type="dxa"/>
            <w:vMerge w:val="restart"/>
            <w:tcBorders>
              <w:top w:val="single" w:color="auto" w:sz="4" w:space="0"/>
              <w:left w:val="single" w:color="auto" w:sz="4" w:space="0"/>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监测点位</w:t>
            </w:r>
          </w:p>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lang w:eastAsia="zh-CN"/>
              </w:rPr>
              <w:t>及</w:t>
            </w:r>
            <w:r>
              <w:rPr>
                <w:rFonts w:hint="default" w:ascii="Times New Roman" w:hAnsi="Times New Roman" w:eastAsia="宋体" w:cs="Times New Roman"/>
                <w:b/>
                <w:bCs w:val="0"/>
                <w:color w:val="auto"/>
                <w:kern w:val="0"/>
                <w:sz w:val="21"/>
                <w:szCs w:val="21"/>
              </w:rPr>
              <w:t>时间</w:t>
            </w:r>
          </w:p>
        </w:tc>
        <w:tc>
          <w:tcPr>
            <w:tcW w:w="2291" w:type="dxa"/>
            <w:vMerge w:val="restart"/>
            <w:tcBorders>
              <w:top w:val="single" w:color="auto" w:sz="4" w:space="0"/>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spacing w:val="0"/>
                <w:kern w:val="0"/>
                <w:sz w:val="21"/>
                <w:szCs w:val="21"/>
              </w:rPr>
            </w:pPr>
            <w:r>
              <w:rPr>
                <w:rFonts w:hint="default" w:ascii="Times New Roman" w:hAnsi="Times New Roman" w:eastAsia="宋体" w:cs="Times New Roman"/>
                <w:b/>
                <w:bCs w:val="0"/>
                <w:color w:val="auto"/>
                <w:spacing w:val="0"/>
                <w:kern w:val="0"/>
                <w:sz w:val="21"/>
                <w:szCs w:val="21"/>
              </w:rPr>
              <w:t>监测项目</w:t>
            </w:r>
          </w:p>
        </w:tc>
        <w:tc>
          <w:tcPr>
            <w:tcW w:w="655" w:type="dxa"/>
            <w:vMerge w:val="restart"/>
            <w:tcBorders>
              <w:top w:val="single" w:color="auto" w:sz="4" w:space="0"/>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单位</w:t>
            </w:r>
          </w:p>
        </w:tc>
        <w:tc>
          <w:tcPr>
            <w:tcW w:w="2043" w:type="dxa"/>
            <w:gridSpan w:val="3"/>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监测结果</w:t>
            </w:r>
          </w:p>
        </w:tc>
        <w:tc>
          <w:tcPr>
            <w:tcW w:w="682" w:type="dxa"/>
            <w:vMerge w:val="restart"/>
            <w:tcBorders>
              <w:top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均值</w:t>
            </w:r>
          </w:p>
        </w:tc>
        <w:tc>
          <w:tcPr>
            <w:tcW w:w="1530" w:type="dxa"/>
            <w:vMerge w:val="restart"/>
            <w:tcBorders>
              <w:top w:val="single" w:color="auto" w:sz="4" w:space="0"/>
              <w:left w:val="single" w:color="auto" w:sz="4" w:space="0"/>
              <w:right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执行标准号</w:t>
            </w:r>
          </w:p>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及标准值</w:t>
            </w:r>
          </w:p>
        </w:tc>
        <w:tc>
          <w:tcPr>
            <w:tcW w:w="682" w:type="dxa"/>
            <w:vMerge w:val="restart"/>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达标</w:t>
            </w:r>
          </w:p>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1474" w:type="dxa"/>
            <w:vMerge w:val="continue"/>
            <w:tcBorders>
              <w:lef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FF0000"/>
                <w:spacing w:val="-10"/>
                <w:sz w:val="21"/>
                <w:szCs w:val="21"/>
              </w:rPr>
            </w:pPr>
          </w:p>
        </w:tc>
        <w:tc>
          <w:tcPr>
            <w:tcW w:w="2291" w:type="dxa"/>
            <w:vMerge w:val="continue"/>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80" w:lineRule="exact"/>
              <w:ind w:left="0" w:leftChars="0" w:right="0" w:rightChars="0" w:firstLine="0" w:firstLineChars="0"/>
              <w:jc w:val="center"/>
              <w:rPr>
                <w:rFonts w:hint="default" w:ascii="Times New Roman" w:hAnsi="Times New Roman" w:eastAsia="宋体" w:cs="Times New Roman"/>
                <w:b w:val="0"/>
                <w:bCs/>
                <w:color w:val="FF0000"/>
                <w:spacing w:val="0"/>
                <w:sz w:val="21"/>
                <w:szCs w:val="21"/>
              </w:rPr>
            </w:pPr>
          </w:p>
        </w:tc>
        <w:tc>
          <w:tcPr>
            <w:tcW w:w="655" w:type="dxa"/>
            <w:vMerge w:val="continue"/>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80" w:lineRule="exact"/>
              <w:ind w:left="0" w:leftChars="0" w:right="0" w:rightChars="0" w:firstLine="0" w:firstLineChars="0"/>
              <w:jc w:val="center"/>
              <w:rPr>
                <w:rFonts w:hint="default" w:ascii="Times New Roman" w:hAnsi="Times New Roman" w:eastAsia="宋体" w:cs="Times New Roman"/>
                <w:b w:val="0"/>
                <w:bCs/>
                <w:color w:val="FF0000"/>
                <w:spacing w:val="-10"/>
                <w:sz w:val="21"/>
                <w:szCs w:val="21"/>
              </w:rPr>
            </w:pP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80" w:lineRule="exact"/>
              <w:ind w:left="0" w:leftChars="0" w:right="0" w:rightChars="0" w:firstLine="0" w:firstLineChars="0"/>
              <w:jc w:val="center"/>
              <w:rPr>
                <w:rFonts w:hint="default" w:ascii="Times New Roman" w:hAnsi="Times New Roman" w:eastAsia="宋体" w:cs="Times New Roman"/>
                <w:b w:val="0"/>
                <w:bCs/>
                <w:color w:val="auto"/>
                <w:spacing w:val="-10"/>
                <w:sz w:val="21"/>
                <w:szCs w:val="21"/>
              </w:rPr>
            </w:pPr>
            <w:r>
              <w:rPr>
                <w:rFonts w:hint="default" w:ascii="Times New Roman" w:hAnsi="Times New Roman" w:eastAsia="宋体" w:cs="Times New Roman"/>
                <w:b w:val="0"/>
                <w:bCs/>
                <w:color w:val="auto"/>
                <w:spacing w:val="-10"/>
                <w:sz w:val="21"/>
                <w:szCs w:val="21"/>
              </w:rPr>
              <w:t>1</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80" w:lineRule="exact"/>
              <w:ind w:left="0" w:leftChars="0" w:right="0" w:rightChars="0" w:firstLine="0" w:firstLineChars="0"/>
              <w:jc w:val="center"/>
              <w:rPr>
                <w:rFonts w:hint="default" w:ascii="Times New Roman" w:hAnsi="Times New Roman" w:eastAsia="宋体" w:cs="Times New Roman"/>
                <w:b w:val="0"/>
                <w:bCs/>
                <w:color w:val="auto"/>
                <w:spacing w:val="-10"/>
                <w:sz w:val="21"/>
                <w:szCs w:val="21"/>
              </w:rPr>
            </w:pPr>
            <w:r>
              <w:rPr>
                <w:rFonts w:hint="default" w:ascii="Times New Roman" w:hAnsi="Times New Roman" w:eastAsia="宋体" w:cs="Times New Roman"/>
                <w:b w:val="0"/>
                <w:bCs/>
                <w:color w:val="auto"/>
                <w:spacing w:val="-10"/>
                <w:sz w:val="21"/>
                <w:szCs w:val="21"/>
              </w:rPr>
              <w:t>2</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80" w:lineRule="exact"/>
              <w:ind w:left="0" w:leftChars="0" w:right="0" w:rightChars="0" w:firstLine="0" w:firstLineChars="0"/>
              <w:jc w:val="center"/>
              <w:rPr>
                <w:rFonts w:hint="default" w:ascii="Times New Roman" w:hAnsi="Times New Roman" w:eastAsia="宋体" w:cs="Times New Roman"/>
                <w:b w:val="0"/>
                <w:bCs/>
                <w:color w:val="auto"/>
                <w:spacing w:val="-10"/>
                <w:sz w:val="21"/>
                <w:szCs w:val="21"/>
              </w:rPr>
            </w:pPr>
            <w:r>
              <w:rPr>
                <w:rFonts w:hint="default" w:ascii="Times New Roman" w:hAnsi="Times New Roman" w:eastAsia="宋体" w:cs="Times New Roman"/>
                <w:b w:val="0"/>
                <w:bCs/>
                <w:color w:val="auto"/>
                <w:spacing w:val="-10"/>
                <w:sz w:val="21"/>
                <w:szCs w:val="21"/>
              </w:rPr>
              <w:t>3</w:t>
            </w:r>
          </w:p>
        </w:tc>
        <w:tc>
          <w:tcPr>
            <w:tcW w:w="682" w:type="dxa"/>
            <w:vMerge w:val="continue"/>
            <w:tcBorders>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80" w:lineRule="exact"/>
              <w:ind w:left="0" w:leftChars="0" w:right="0" w:rightChars="0" w:firstLine="0" w:firstLineChars="0"/>
              <w:jc w:val="center"/>
              <w:rPr>
                <w:rFonts w:hint="default" w:ascii="Times New Roman" w:hAnsi="Times New Roman" w:eastAsia="宋体" w:cs="Times New Roman"/>
                <w:b w:val="0"/>
                <w:bCs/>
                <w:color w:val="FF0000"/>
                <w:spacing w:val="-10"/>
                <w:sz w:val="21"/>
                <w:szCs w:val="21"/>
              </w:rPr>
            </w:pPr>
          </w:p>
        </w:tc>
        <w:tc>
          <w:tcPr>
            <w:tcW w:w="1530" w:type="dxa"/>
            <w:vMerge w:val="continue"/>
            <w:tcBorders>
              <w:left w:val="single" w:color="auto" w:sz="4" w:space="0"/>
              <w:right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FF0000"/>
                <w:spacing w:val="-14"/>
                <w:sz w:val="21"/>
                <w:szCs w:val="21"/>
              </w:rPr>
            </w:pPr>
          </w:p>
        </w:tc>
        <w:tc>
          <w:tcPr>
            <w:tcW w:w="682" w:type="dxa"/>
            <w:vMerge w:val="continue"/>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FF0000"/>
                <w:spacing w:val="-12"/>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60" w:hRule="atLeast"/>
          <w:jc w:val="center"/>
        </w:trPr>
        <w:tc>
          <w:tcPr>
            <w:tcW w:w="1474"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lang w:val="en-US" w:eastAsia="zh-CN"/>
              </w:rPr>
              <w:t>彩钢复合板产品涂胶、压型</w:t>
            </w:r>
            <w:r>
              <w:rPr>
                <w:rFonts w:hint="default" w:ascii="Times New Roman" w:hAnsi="Times New Roman" w:eastAsia="宋体" w:cs="Times New Roman"/>
                <w:color w:val="auto"/>
                <w:spacing w:val="0"/>
                <w:sz w:val="21"/>
                <w:szCs w:val="21"/>
                <w:lang w:val="en-US" w:eastAsia="zh-CN"/>
              </w:rPr>
              <w:t>工序废气处理设施出口（15m）2020.03.04</w:t>
            </w:r>
          </w:p>
        </w:tc>
        <w:tc>
          <w:tcPr>
            <w:tcW w:w="22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废气标干流量</w:t>
            </w:r>
          </w:p>
        </w:tc>
        <w:tc>
          <w:tcPr>
            <w:tcW w:w="6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3238</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3247</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3213</w:t>
            </w:r>
          </w:p>
        </w:tc>
        <w:tc>
          <w:tcPr>
            <w:tcW w:w="682" w:type="dxa"/>
            <w:tcBorders>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3233</w:t>
            </w:r>
          </w:p>
        </w:tc>
        <w:tc>
          <w:tcPr>
            <w:tcW w:w="1530" w:type="dxa"/>
            <w:tcBorders>
              <w:left w:val="single" w:color="auto" w:sz="4" w:space="0"/>
              <w:right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DB13/2322-2016</w:t>
            </w:r>
          </w:p>
        </w:tc>
        <w:tc>
          <w:tcPr>
            <w:tcW w:w="68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1474"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22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11"/>
                <w:sz w:val="21"/>
                <w:szCs w:val="21"/>
                <w:lang w:val="en-US" w:eastAsia="zh-CN"/>
              </w:rPr>
              <w:t>非甲烷总烃（以碳计）</w:t>
            </w:r>
            <w:r>
              <w:rPr>
                <w:rFonts w:hint="default" w:ascii="Times New Roman" w:hAnsi="Times New Roman" w:eastAsia="宋体" w:cs="Times New Roman"/>
                <w:spacing w:val="-11"/>
                <w:sz w:val="21"/>
                <w:szCs w:val="21"/>
                <w:lang w:eastAsia="zh-CN"/>
              </w:rPr>
              <w:t>浓度</w:t>
            </w:r>
          </w:p>
        </w:tc>
        <w:tc>
          <w:tcPr>
            <w:tcW w:w="6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1.84</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1.73</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1.79</w:t>
            </w:r>
          </w:p>
        </w:tc>
        <w:tc>
          <w:tcPr>
            <w:tcW w:w="682" w:type="dxa"/>
            <w:tcBorders>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1.79</w:t>
            </w:r>
          </w:p>
        </w:tc>
        <w:tc>
          <w:tcPr>
            <w:tcW w:w="1530" w:type="dxa"/>
            <w:tcBorders>
              <w:left w:val="single" w:color="auto" w:sz="4" w:space="0"/>
              <w:right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cs="Times New Roman"/>
                <w:b w:val="0"/>
                <w:bCs/>
                <w:color w:val="auto"/>
                <w:sz w:val="21"/>
                <w:szCs w:val="21"/>
                <w:lang w:val="en-US" w:eastAsia="zh-CN"/>
              </w:rPr>
              <w:t>6</w:t>
            </w:r>
            <w:r>
              <w:rPr>
                <w:rFonts w:hint="default" w:ascii="Times New Roman" w:hAnsi="Times New Roman" w:cs="Times New Roman"/>
                <w:b w:val="0"/>
                <w:bCs/>
                <w:color w:val="auto"/>
                <w:sz w:val="21"/>
                <w:szCs w:val="21"/>
                <w:lang w:val="en-US" w:eastAsia="zh-CN"/>
              </w:rPr>
              <w:t>0</w:t>
            </w:r>
          </w:p>
        </w:tc>
        <w:tc>
          <w:tcPr>
            <w:tcW w:w="68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00" w:hRule="atLeast"/>
          <w:jc w:val="center"/>
        </w:trPr>
        <w:tc>
          <w:tcPr>
            <w:tcW w:w="1474"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lang w:val="en-US" w:eastAsia="zh-CN"/>
              </w:rPr>
              <w:t>彩钢复合板产品涂胶、压型工序废气处理设施出口（15m）2020.03.05</w:t>
            </w:r>
          </w:p>
        </w:tc>
        <w:tc>
          <w:tcPr>
            <w:tcW w:w="22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废气标干流量</w:t>
            </w:r>
          </w:p>
        </w:tc>
        <w:tc>
          <w:tcPr>
            <w:tcW w:w="6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3228</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3235</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3195</w:t>
            </w:r>
          </w:p>
        </w:tc>
        <w:tc>
          <w:tcPr>
            <w:tcW w:w="682" w:type="dxa"/>
            <w:tcBorders>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3219</w:t>
            </w:r>
          </w:p>
        </w:tc>
        <w:tc>
          <w:tcPr>
            <w:tcW w:w="1530" w:type="dxa"/>
            <w:tcBorders>
              <w:left w:val="single" w:color="auto" w:sz="4" w:space="0"/>
              <w:right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DB13/2322-2016</w:t>
            </w:r>
          </w:p>
        </w:tc>
        <w:tc>
          <w:tcPr>
            <w:tcW w:w="68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1474"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2291"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11"/>
                <w:sz w:val="21"/>
                <w:szCs w:val="21"/>
                <w:lang w:val="en-US" w:eastAsia="zh-CN"/>
              </w:rPr>
              <w:t>非甲烷总烃（以碳计）</w:t>
            </w:r>
            <w:r>
              <w:rPr>
                <w:rFonts w:hint="default" w:ascii="Times New Roman" w:hAnsi="Times New Roman" w:eastAsia="宋体" w:cs="Times New Roman"/>
                <w:spacing w:val="-11"/>
                <w:sz w:val="21"/>
                <w:szCs w:val="21"/>
                <w:lang w:eastAsia="zh-CN"/>
              </w:rPr>
              <w:t>浓度</w:t>
            </w:r>
          </w:p>
        </w:tc>
        <w:tc>
          <w:tcPr>
            <w:tcW w:w="65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1.87</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1.90</w:t>
            </w:r>
          </w:p>
        </w:tc>
        <w:tc>
          <w:tcPr>
            <w:tcW w:w="681"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1.90</w:t>
            </w:r>
          </w:p>
        </w:tc>
        <w:tc>
          <w:tcPr>
            <w:tcW w:w="682" w:type="dxa"/>
            <w:tcBorders>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b w:val="0"/>
                <w:bCs/>
                <w:color w:val="auto"/>
                <w:sz w:val="21"/>
                <w:szCs w:val="21"/>
                <w:lang w:val="en-US" w:eastAsia="zh-CN"/>
              </w:rPr>
              <w:t>1.89</w:t>
            </w:r>
          </w:p>
        </w:tc>
        <w:tc>
          <w:tcPr>
            <w:tcW w:w="1530" w:type="dxa"/>
            <w:tcBorders>
              <w:left w:val="single" w:color="auto" w:sz="4" w:space="0"/>
              <w:right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cs="Times New Roman"/>
                <w:b w:val="0"/>
                <w:bCs/>
                <w:color w:val="auto"/>
                <w:sz w:val="21"/>
                <w:szCs w:val="21"/>
                <w:lang w:val="en-US" w:eastAsia="zh-CN"/>
              </w:rPr>
              <w:t>6</w:t>
            </w:r>
            <w:r>
              <w:rPr>
                <w:rFonts w:hint="default" w:ascii="Times New Roman" w:hAnsi="Times New Roman" w:cs="Times New Roman"/>
                <w:b w:val="0"/>
                <w:bCs/>
                <w:color w:val="auto"/>
                <w:sz w:val="21"/>
                <w:szCs w:val="21"/>
                <w:lang w:val="en-US" w:eastAsia="zh-CN"/>
              </w:rPr>
              <w:t>0</w:t>
            </w:r>
          </w:p>
        </w:tc>
        <w:tc>
          <w:tcPr>
            <w:tcW w:w="68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val="0"/>
                <w:bCs/>
                <w:color w:val="auto"/>
                <w:sz w:val="21"/>
                <w:szCs w:val="21"/>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1474" w:type="dxa"/>
            <w:vMerge w:val="restart"/>
            <w:tcBorders>
              <w:left w:val="single" w:color="auto" w:sz="4" w:space="0"/>
            </w:tcBorders>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主要污染物年</w:t>
            </w:r>
          </w:p>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pacing w:val="-10"/>
                <w:sz w:val="21"/>
                <w:szCs w:val="21"/>
                <w:lang w:eastAsia="zh-CN"/>
              </w:rPr>
            </w:pPr>
            <w:r>
              <w:rPr>
                <w:rFonts w:hint="default" w:ascii="Times New Roman" w:hAnsi="Times New Roman" w:eastAsia="宋体" w:cs="Times New Roman"/>
                <w:spacing w:val="0"/>
                <w:sz w:val="21"/>
                <w:szCs w:val="21"/>
                <w:lang w:val="en-US" w:eastAsia="zh-CN"/>
              </w:rPr>
              <w:t>排放量</w:t>
            </w:r>
          </w:p>
        </w:tc>
        <w:tc>
          <w:tcPr>
            <w:tcW w:w="2291" w:type="dxa"/>
            <w:tcMar>
              <w:left w:w="0" w:type="dxa"/>
              <w:right w:w="0" w:type="dxa"/>
            </w:tcMar>
            <w:vAlign w:val="center"/>
          </w:tcPr>
          <w:p>
            <w:pPr>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rPr>
              <w:t>排气量</w:t>
            </w:r>
          </w:p>
        </w:tc>
        <w:tc>
          <w:tcPr>
            <w:tcW w:w="655" w:type="dxa"/>
            <w:tcMar>
              <w:left w:w="0" w:type="dxa"/>
              <w:right w:w="0" w:type="dxa"/>
            </w:tcMar>
            <w:vAlign w:val="center"/>
          </w:tcPr>
          <w:p>
            <w:pPr>
              <w:spacing w:line="300" w:lineRule="exact"/>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rPr>
              <w:t>万m</w:t>
            </w:r>
            <w:r>
              <w:rPr>
                <w:rFonts w:hint="default" w:ascii="Times New Roman" w:hAnsi="Times New Roman" w:eastAsia="宋体" w:cs="Times New Roman"/>
                <w:sz w:val="21"/>
                <w:szCs w:val="21"/>
                <w:vertAlign w:val="superscript"/>
              </w:rPr>
              <w:t>3</w:t>
            </w:r>
            <w:r>
              <w:rPr>
                <w:rFonts w:hint="default" w:ascii="Times New Roman" w:hAnsi="Times New Roman" w:eastAsia="宋体" w:cs="Times New Roman"/>
                <w:sz w:val="21"/>
                <w:szCs w:val="21"/>
              </w:rPr>
              <w:t>/a</w:t>
            </w:r>
          </w:p>
        </w:tc>
        <w:tc>
          <w:tcPr>
            <w:tcW w:w="4937" w:type="dxa"/>
            <w:gridSpan w:val="6"/>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1548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1474" w:type="dxa"/>
            <w:vMerge w:val="continue"/>
            <w:tcBorders>
              <w:lef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pacing w:val="-10"/>
                <w:sz w:val="21"/>
                <w:szCs w:val="21"/>
              </w:rPr>
            </w:pPr>
          </w:p>
        </w:tc>
        <w:tc>
          <w:tcPr>
            <w:tcW w:w="2291" w:type="dxa"/>
            <w:tcMar>
              <w:top w:w="0" w:type="dxa"/>
              <w:left w:w="0" w:type="dxa"/>
              <w:bottom w:w="0" w:type="dxa"/>
              <w:right w:w="0" w:type="dxa"/>
            </w:tcMar>
            <w:vAlign w:val="center"/>
          </w:tcPr>
          <w:p>
            <w:pPr>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lang w:eastAsia="zh-CN"/>
              </w:rPr>
              <w:t>非甲烷总烃</w:t>
            </w:r>
          </w:p>
        </w:tc>
        <w:tc>
          <w:tcPr>
            <w:tcW w:w="655" w:type="dxa"/>
            <w:tcMar>
              <w:left w:w="0" w:type="dxa"/>
              <w:right w:w="0" w:type="dxa"/>
            </w:tcMar>
            <w:vAlign w:val="center"/>
          </w:tcPr>
          <w:p>
            <w:pPr>
              <w:spacing w:line="300" w:lineRule="exact"/>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rPr>
              <w:t>t/a</w:t>
            </w:r>
          </w:p>
        </w:tc>
        <w:tc>
          <w:tcPr>
            <w:tcW w:w="4937" w:type="dxa"/>
            <w:gridSpan w:val="6"/>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0.029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jc w:val="center"/>
        </w:trPr>
        <w:tc>
          <w:tcPr>
            <w:tcW w:w="1474" w:type="dxa"/>
            <w:tcBorders>
              <w:lef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spacing w:val="-10"/>
                <w:sz w:val="21"/>
                <w:szCs w:val="21"/>
                <w:lang w:eastAsia="zh-CN"/>
              </w:rPr>
            </w:pPr>
            <w:r>
              <w:rPr>
                <w:rFonts w:hint="default" w:ascii="Times New Roman" w:hAnsi="Times New Roman" w:eastAsia="宋体" w:cs="Times New Roman"/>
                <w:b w:val="0"/>
                <w:bCs/>
                <w:color w:val="auto"/>
                <w:spacing w:val="-10"/>
                <w:sz w:val="21"/>
                <w:szCs w:val="21"/>
                <w:lang w:eastAsia="zh-CN"/>
              </w:rPr>
              <w:t>备注</w:t>
            </w:r>
          </w:p>
        </w:tc>
        <w:tc>
          <w:tcPr>
            <w:tcW w:w="7883" w:type="dxa"/>
            <w:gridSpan w:val="8"/>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left"/>
              <w:rPr>
                <w:rFonts w:hint="default" w:ascii="Times New Roman" w:hAnsi="Times New Roman" w:eastAsia="宋体" w:cs="Times New Roman"/>
                <w:b w:val="0"/>
                <w:bCs/>
                <w:color w:val="auto"/>
                <w:spacing w:val="-14"/>
                <w:sz w:val="21"/>
                <w:szCs w:val="21"/>
                <w:lang w:val="en-US" w:eastAsia="zh-CN"/>
              </w:rPr>
            </w:pPr>
            <w:r>
              <w:rPr>
                <w:rFonts w:hint="default" w:ascii="Times New Roman" w:hAnsi="Times New Roman" w:eastAsia="宋体" w:cs="Times New Roman"/>
                <w:b w:val="0"/>
                <w:bCs/>
                <w:color w:val="auto"/>
                <w:spacing w:val="0"/>
                <w:sz w:val="21"/>
                <w:szCs w:val="21"/>
                <w:lang w:eastAsia="zh-CN"/>
              </w:rPr>
              <w:t>年工作</w:t>
            </w:r>
            <w:r>
              <w:rPr>
                <w:rFonts w:hint="eastAsia" w:ascii="Times New Roman" w:hAnsi="Times New Roman" w:cs="Times New Roman"/>
                <w:b w:val="0"/>
                <w:bCs/>
                <w:color w:val="auto"/>
                <w:spacing w:val="0"/>
                <w:sz w:val="21"/>
                <w:szCs w:val="21"/>
                <w:lang w:val="en-US" w:eastAsia="zh-CN"/>
              </w:rPr>
              <w:t>48</w:t>
            </w:r>
            <w:r>
              <w:rPr>
                <w:rFonts w:hint="default" w:ascii="Times New Roman" w:hAnsi="Times New Roman" w:eastAsia="宋体" w:cs="Times New Roman"/>
                <w:b w:val="0"/>
                <w:bCs/>
                <w:color w:val="auto"/>
                <w:spacing w:val="0"/>
                <w:sz w:val="21"/>
                <w:szCs w:val="21"/>
                <w:lang w:val="en-US" w:eastAsia="zh-CN"/>
              </w:rPr>
              <w:t>00小时；执行《工业企业挥发性有机物排放控制标准》（DB</w:t>
            </w:r>
            <w:r>
              <w:rPr>
                <w:rFonts w:hint="eastAsia" w:ascii="Times New Roman" w:hAnsi="Times New Roman" w:eastAsia="宋体" w:cs="Times New Roman"/>
                <w:b w:val="0"/>
                <w:bCs/>
                <w:color w:val="auto"/>
                <w:spacing w:val="0"/>
                <w:sz w:val="21"/>
                <w:szCs w:val="21"/>
                <w:lang w:val="en-US" w:eastAsia="zh-CN"/>
              </w:rPr>
              <w:t xml:space="preserve"> </w:t>
            </w:r>
            <w:r>
              <w:rPr>
                <w:rFonts w:hint="default" w:ascii="Times New Roman" w:hAnsi="Times New Roman" w:eastAsia="宋体" w:cs="Times New Roman"/>
                <w:b w:val="0"/>
                <w:bCs/>
                <w:color w:val="auto"/>
                <w:spacing w:val="0"/>
                <w:sz w:val="21"/>
                <w:szCs w:val="21"/>
                <w:lang w:val="en-US" w:eastAsia="zh-CN"/>
              </w:rPr>
              <w:t>13/2322-2016）表1中表面涂装业排放限值；进口不具备检测条件，非甲烷总烃去除效率无法核算，加测车间有机废气</w:t>
            </w:r>
          </w:p>
        </w:tc>
      </w:tr>
    </w:tbl>
    <w:p>
      <w:pPr>
        <w:pStyle w:val="7"/>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lang w:eastAsia="zh-CN"/>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厂界无组织废气</w:t>
      </w:r>
      <w:r>
        <w:rPr>
          <w:rFonts w:hint="default" w:ascii="Times New Roman" w:hAnsi="Times New Roman" w:eastAsia="宋体" w:cs="Times New Roman"/>
          <w:b/>
          <w:sz w:val="24"/>
          <w:szCs w:val="24"/>
        </w:rPr>
        <w:t>检测结果</w:t>
      </w:r>
      <w:r>
        <w:rPr>
          <w:rFonts w:hint="eastAsia" w:ascii="Times New Roman" w:hAnsi="Times New Roman" w:eastAsia="宋体" w:cs="Times New Roman"/>
          <w:b/>
          <w:sz w:val="24"/>
          <w:szCs w:val="24"/>
          <w:lang w:eastAsia="zh-CN"/>
        </w:rPr>
        <w:t>（</w:t>
      </w:r>
      <w:r>
        <w:rPr>
          <w:rFonts w:hint="default" w:ascii="Times New Roman" w:hAnsi="Times New Roman" w:eastAsia="宋体" w:cs="Times New Roman"/>
          <w:b/>
          <w:sz w:val="21"/>
          <w:szCs w:val="21"/>
        </w:rPr>
        <w:t>单位</w:t>
      </w:r>
      <w:r>
        <w:rPr>
          <w:rFonts w:hint="eastAsia" w:ascii="Times New Roman" w:hAnsi="Times New Roman" w:eastAsia="宋体" w:cs="Times New Roman"/>
          <w:b/>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eastAsia" w:ascii="Times New Roman" w:hAnsi="Times New Roman" w:eastAsia="宋体" w:cs="Times New Roman"/>
          <w:b/>
          <w:sz w:val="24"/>
          <w:szCs w:val="24"/>
          <w:lang w:eastAsia="zh-CN"/>
        </w:rPr>
        <w:t>）</w:t>
      </w:r>
    </w:p>
    <w:tbl>
      <w:tblPr>
        <w:tblStyle w:val="18"/>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069"/>
        <w:gridCol w:w="1039"/>
        <w:gridCol w:w="1555"/>
        <w:gridCol w:w="1555"/>
        <w:gridCol w:w="1556"/>
        <w:gridCol w:w="1156"/>
        <w:gridCol w:w="11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2108" w:type="dxa"/>
            <w:gridSpan w:val="2"/>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rPr>
            </w:pPr>
            <w:r>
              <w:rPr>
                <w:rFonts w:hint="default" w:ascii="Times New Roman" w:hAnsi="Times New Roman" w:eastAsia="宋体" w:cs="Times New Roman"/>
                <w:b/>
                <w:bCs/>
                <w:spacing w:val="0"/>
                <w:sz w:val="21"/>
                <w:szCs w:val="21"/>
              </w:rPr>
              <w:t>监测时间、点位及项目</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rPr>
            </w:pPr>
            <w:r>
              <w:rPr>
                <w:rFonts w:hint="default" w:ascii="Times New Roman" w:hAnsi="Times New Roman" w:eastAsia="宋体" w:cs="Times New Roman"/>
                <w:b/>
                <w:bCs/>
                <w:spacing w:val="0"/>
                <w:sz w:val="21"/>
                <w:szCs w:val="21"/>
                <w:lang w:val="en-US" w:eastAsia="zh-CN"/>
              </w:rPr>
              <w:t>第一次</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rPr>
            </w:pPr>
            <w:r>
              <w:rPr>
                <w:rFonts w:hint="default" w:ascii="Times New Roman" w:hAnsi="Times New Roman" w:eastAsia="宋体" w:cs="Times New Roman"/>
                <w:b/>
                <w:bCs/>
                <w:spacing w:val="0"/>
                <w:sz w:val="21"/>
                <w:szCs w:val="21"/>
                <w:lang w:val="en-US" w:eastAsia="zh-CN"/>
              </w:rPr>
              <w:t>第二次</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val="en-US" w:eastAsia="zh-CN"/>
              </w:rPr>
            </w:pPr>
            <w:r>
              <w:rPr>
                <w:rFonts w:hint="default" w:ascii="Times New Roman" w:hAnsi="Times New Roman" w:eastAsia="宋体" w:cs="Times New Roman"/>
                <w:b/>
                <w:bCs/>
                <w:spacing w:val="0"/>
                <w:sz w:val="21"/>
                <w:szCs w:val="21"/>
                <w:lang w:val="en-US" w:eastAsia="zh-CN"/>
              </w:rPr>
              <w:t>第三次</w:t>
            </w:r>
          </w:p>
        </w:tc>
        <w:tc>
          <w:tcPr>
            <w:tcW w:w="11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eastAsia="zh-CN"/>
              </w:rPr>
              <w:t>标准限值</w:t>
            </w: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cs="Times New Roman" w:eastAsiaTheme="minorEastAsia"/>
                <w:color w:val="auto"/>
                <w:sz w:val="21"/>
                <w:szCs w:val="21"/>
                <w:lang w:val="en-US" w:eastAsia="zh-CN"/>
              </w:rPr>
              <w:t>非甲烷总烃（以碳计）</w:t>
            </w:r>
            <w:r>
              <w:rPr>
                <w:rFonts w:hint="default" w:ascii="Times New Roman" w:hAnsi="Times New Roman" w:eastAsia="宋体" w:cs="Times New Roman"/>
                <w:spacing w:val="0"/>
                <w:sz w:val="21"/>
                <w:szCs w:val="21"/>
                <w:lang w:val="en-US" w:eastAsia="zh-CN"/>
              </w:rPr>
              <w:t>20</w:t>
            </w:r>
            <w:r>
              <w:rPr>
                <w:rFonts w:hint="eastAsia" w:ascii="Times New Roman" w:hAnsi="Times New Roman" w:cs="Times New Roman"/>
                <w:spacing w:val="0"/>
                <w:sz w:val="21"/>
                <w:szCs w:val="21"/>
                <w:lang w:val="en-US" w:eastAsia="zh-CN"/>
              </w:rPr>
              <w:t>20.03.04</w:t>
            </w: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eastAsia="zh-CN"/>
              </w:rPr>
              <w:t>上</w:t>
            </w:r>
            <w:r>
              <w:rPr>
                <w:rFonts w:hint="default" w:ascii="Times New Roman" w:hAnsi="Times New Roman" w:eastAsia="宋体" w:cs="Times New Roman"/>
                <w:spacing w:val="0"/>
                <w:sz w:val="21"/>
                <w:szCs w:val="21"/>
              </w:rPr>
              <w:t>风向</w:t>
            </w:r>
            <w:r>
              <w:rPr>
                <w:rFonts w:hint="default" w:ascii="Times New Roman" w:hAnsi="Times New Roman" w:eastAsia="宋体" w:cs="Times New Roman"/>
                <w:spacing w:val="0"/>
                <w:sz w:val="21"/>
                <w:szCs w:val="21"/>
                <w:lang w:val="en-US" w:eastAsia="zh-CN"/>
              </w:rPr>
              <w:t>1#</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0.68</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0.70</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0.70</w:t>
            </w:r>
          </w:p>
        </w:tc>
        <w:tc>
          <w:tcPr>
            <w:tcW w:w="1156"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2.0</w:t>
            </w: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rPr>
              <w:t>下风向</w:t>
            </w:r>
            <w:r>
              <w:rPr>
                <w:rFonts w:hint="default" w:ascii="Times New Roman" w:hAnsi="Times New Roman" w:eastAsia="宋体" w:cs="Times New Roman"/>
                <w:spacing w:val="0"/>
                <w:sz w:val="21"/>
                <w:szCs w:val="21"/>
                <w:lang w:val="en-US" w:eastAsia="zh-CN"/>
              </w:rPr>
              <w:t>2#</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0.79</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0.78</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0.77</w:t>
            </w:r>
          </w:p>
        </w:tc>
        <w:tc>
          <w:tcPr>
            <w:tcW w:w="1156"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下风向3#</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0.77</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0.78</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0.80</w:t>
            </w:r>
          </w:p>
        </w:tc>
        <w:tc>
          <w:tcPr>
            <w:tcW w:w="1156"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下风向4#</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0.78</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0.77</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0.78</w:t>
            </w:r>
          </w:p>
        </w:tc>
        <w:tc>
          <w:tcPr>
            <w:tcW w:w="1156"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cs="Times New Roman" w:eastAsiaTheme="minorEastAsia"/>
                <w:color w:val="auto"/>
                <w:sz w:val="21"/>
                <w:szCs w:val="21"/>
                <w:lang w:val="en-US" w:eastAsia="zh-CN"/>
              </w:rPr>
              <w:t>非甲烷总烃（以碳计）</w:t>
            </w:r>
            <w:r>
              <w:rPr>
                <w:rFonts w:hint="default" w:ascii="Times New Roman" w:hAnsi="Times New Roman" w:eastAsia="宋体" w:cs="Times New Roman"/>
                <w:spacing w:val="0"/>
                <w:sz w:val="21"/>
                <w:szCs w:val="21"/>
                <w:lang w:val="en-US" w:eastAsia="zh-CN"/>
              </w:rPr>
              <w:t>20</w:t>
            </w:r>
            <w:r>
              <w:rPr>
                <w:rFonts w:hint="eastAsia" w:ascii="Times New Roman" w:hAnsi="Times New Roman" w:cs="Times New Roman"/>
                <w:spacing w:val="0"/>
                <w:sz w:val="21"/>
                <w:szCs w:val="21"/>
                <w:lang w:val="en-US" w:eastAsia="zh-CN"/>
              </w:rPr>
              <w:t>20.03.05</w:t>
            </w: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eastAsia="zh-CN"/>
              </w:rPr>
              <w:t>上</w:t>
            </w:r>
            <w:r>
              <w:rPr>
                <w:rFonts w:hint="default" w:ascii="Times New Roman" w:hAnsi="Times New Roman" w:eastAsia="宋体" w:cs="Times New Roman"/>
                <w:spacing w:val="0"/>
                <w:sz w:val="21"/>
                <w:szCs w:val="21"/>
              </w:rPr>
              <w:t>风向</w:t>
            </w:r>
            <w:r>
              <w:rPr>
                <w:rFonts w:hint="default" w:ascii="Times New Roman" w:hAnsi="Times New Roman" w:eastAsia="宋体" w:cs="Times New Roman"/>
                <w:spacing w:val="0"/>
                <w:sz w:val="21"/>
                <w:szCs w:val="21"/>
                <w:lang w:val="en-US" w:eastAsia="zh-CN"/>
              </w:rPr>
              <w:t>1#</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0.69</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0.68</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0.70</w:t>
            </w:r>
          </w:p>
        </w:tc>
        <w:tc>
          <w:tcPr>
            <w:tcW w:w="1156"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rPr>
              <w:t>下风向</w:t>
            </w:r>
            <w:r>
              <w:rPr>
                <w:rFonts w:hint="default" w:ascii="Times New Roman" w:hAnsi="Times New Roman" w:eastAsia="宋体" w:cs="Times New Roman"/>
                <w:spacing w:val="0"/>
                <w:sz w:val="21"/>
                <w:szCs w:val="21"/>
                <w:lang w:val="en-US" w:eastAsia="zh-CN"/>
              </w:rPr>
              <w:t>2#</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0.77</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0.78</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0.78</w:t>
            </w:r>
          </w:p>
        </w:tc>
        <w:tc>
          <w:tcPr>
            <w:tcW w:w="1156"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下风向3#</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0.76</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0.77</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 xml:space="preserve">0.79 </w:t>
            </w:r>
          </w:p>
        </w:tc>
        <w:tc>
          <w:tcPr>
            <w:tcW w:w="1156"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03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下风向4#</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0.77</w:t>
            </w:r>
          </w:p>
        </w:tc>
        <w:tc>
          <w:tcPr>
            <w:tcW w:w="155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0.77</w:t>
            </w:r>
          </w:p>
        </w:tc>
        <w:tc>
          <w:tcPr>
            <w:tcW w:w="155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0.78</w:t>
            </w:r>
          </w:p>
        </w:tc>
        <w:tc>
          <w:tcPr>
            <w:tcW w:w="1156"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10" w:hRule="atLeast"/>
          <w:jc w:val="center"/>
        </w:trPr>
        <w:tc>
          <w:tcPr>
            <w:tcW w:w="1069"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备注</w:t>
            </w:r>
          </w:p>
        </w:tc>
        <w:tc>
          <w:tcPr>
            <w:tcW w:w="8002" w:type="dxa"/>
            <w:gridSpan w:val="6"/>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w w:val="100"/>
                <w:sz w:val="21"/>
                <w:szCs w:val="21"/>
                <w:lang w:val="en-US" w:eastAsia="zh-CN"/>
              </w:rPr>
              <w:t>执行</w:t>
            </w:r>
            <w:r>
              <w:rPr>
                <w:rFonts w:hint="default" w:ascii="Times New Roman" w:hAnsi="Times New Roman" w:eastAsia="宋体" w:cs="Times New Roman"/>
                <w:w w:val="100"/>
                <w:sz w:val="21"/>
                <w:szCs w:val="21"/>
                <w:lang w:eastAsia="zh-CN"/>
              </w:rPr>
              <w:t>《工业企业挥发性有机物排放控制标准》（</w:t>
            </w:r>
            <w:r>
              <w:rPr>
                <w:rFonts w:hint="default" w:ascii="Times New Roman" w:hAnsi="Times New Roman" w:eastAsia="宋体" w:cs="Times New Roman"/>
                <w:w w:val="100"/>
                <w:sz w:val="21"/>
                <w:szCs w:val="21"/>
                <w:lang w:val="en-US" w:eastAsia="zh-CN"/>
              </w:rPr>
              <w:t>DB 13/2322-2016）表2中企业边界大气污染物浓度限值</w:t>
            </w:r>
          </w:p>
        </w:tc>
      </w:tr>
    </w:tbl>
    <w:p>
      <w:pPr>
        <w:pStyle w:val="6"/>
        <w:jc w:val="center"/>
        <w:rPr>
          <w:rFonts w:hint="default" w:ascii="Times New Roman" w:hAnsi="Times New Roman" w:eastAsia="宋体" w:cs="Times New Roman"/>
        </w:rPr>
      </w:pPr>
      <w:bookmarkStart w:id="270" w:name="_Toc8796"/>
      <w:bookmarkStart w:id="271" w:name="_Toc7541"/>
      <w:bookmarkStart w:id="272" w:name="_Toc6567"/>
      <w:bookmarkStart w:id="273" w:name="_Toc497001489"/>
      <w:bookmarkStart w:id="274" w:name="_Toc3240"/>
      <w:r>
        <w:rPr>
          <w:rFonts w:hint="default" w:ascii="Times New Roman" w:hAnsi="Times New Roman" w:eastAsia="宋体" w:cs="Times New Roman"/>
          <w:b/>
          <w:bCs/>
        </w:rPr>
        <w:t>表7-</w:t>
      </w:r>
      <w:r>
        <w:rPr>
          <w:rFonts w:hint="eastAsia" w:ascii="Times New Roman" w:hAnsi="Times New Roman" w:cs="Times New Roman"/>
          <w:b/>
          <w:bCs/>
          <w:lang w:val="en-US" w:eastAsia="zh-CN"/>
        </w:rPr>
        <w:t>3</w:t>
      </w:r>
      <w:r>
        <w:rPr>
          <w:rFonts w:hint="default" w:ascii="Times New Roman" w:hAnsi="Times New Roman" w:eastAsia="宋体" w:cs="Times New Roman"/>
          <w:b/>
          <w:bCs/>
        </w:rPr>
        <w:t xml:space="preserve"> </w:t>
      </w:r>
      <w:r>
        <w:rPr>
          <w:rFonts w:hint="eastAsia" w:ascii="Times New Roman" w:hAnsi="Times New Roman" w:cs="Times New Roman"/>
          <w:b/>
          <w:bCs/>
          <w:lang w:eastAsia="zh-CN"/>
        </w:rPr>
        <w:t>车间</w:t>
      </w:r>
      <w:r>
        <w:rPr>
          <w:rFonts w:hint="default" w:ascii="Times New Roman" w:hAnsi="Times New Roman" w:eastAsia="宋体" w:cs="Times New Roman"/>
          <w:b/>
          <w:bCs/>
          <w:lang w:eastAsia="zh-CN"/>
        </w:rPr>
        <w:t>无组织废气</w:t>
      </w:r>
      <w:r>
        <w:rPr>
          <w:rFonts w:hint="default" w:ascii="Times New Roman" w:hAnsi="Times New Roman" w:eastAsia="宋体" w:cs="Times New Roman"/>
          <w:b/>
          <w:bCs/>
        </w:rPr>
        <w:t>检测结果</w:t>
      </w:r>
      <w:r>
        <w:rPr>
          <w:rFonts w:hint="default" w:ascii="Times New Roman" w:hAnsi="Times New Roman" w:eastAsia="宋体" w:cs="Times New Roman"/>
          <w:b/>
          <w:bCs/>
          <w:lang w:eastAsia="zh-CN"/>
        </w:rPr>
        <w:t>（</w:t>
      </w:r>
      <w:r>
        <w:rPr>
          <w:rFonts w:hint="default" w:ascii="Times New Roman" w:hAnsi="Times New Roman" w:eastAsia="宋体" w:cs="Times New Roman"/>
          <w:b/>
          <w:bCs/>
        </w:rPr>
        <w:t>单位</w:t>
      </w:r>
      <w:r>
        <w:rPr>
          <w:rFonts w:hint="default" w:ascii="Times New Roman" w:hAnsi="Times New Roman" w:eastAsia="宋体" w:cs="Times New Roman"/>
          <w:b/>
          <w:bCs/>
          <w:lang w:eastAsia="zh-CN"/>
        </w:rPr>
        <w:t>：</w:t>
      </w:r>
      <w:r>
        <w:rPr>
          <w:rFonts w:hint="default" w:ascii="Times New Roman" w:hAnsi="Times New Roman" w:eastAsia="宋体" w:cs="Times New Roman"/>
          <w:b/>
          <w:bCs/>
        </w:rPr>
        <w:t>mg/m</w:t>
      </w:r>
      <w:r>
        <w:rPr>
          <w:rFonts w:hint="default" w:ascii="Times New Roman" w:hAnsi="Times New Roman" w:eastAsia="宋体" w:cs="Times New Roman"/>
          <w:b/>
          <w:bCs/>
          <w:vertAlign w:val="superscript"/>
        </w:rPr>
        <w:t>3</w:t>
      </w:r>
      <w:r>
        <w:rPr>
          <w:rFonts w:hint="default" w:ascii="Times New Roman" w:hAnsi="Times New Roman" w:eastAsia="宋体" w:cs="Times New Roman"/>
          <w:b/>
          <w:bCs/>
          <w:lang w:eastAsia="zh-CN"/>
        </w:rPr>
        <w:t>）</w:t>
      </w:r>
    </w:p>
    <w:tbl>
      <w:tblPr>
        <w:tblStyle w:val="18"/>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032"/>
        <w:gridCol w:w="1378"/>
        <w:gridCol w:w="896"/>
        <w:gridCol w:w="891"/>
        <w:gridCol w:w="1077"/>
        <w:gridCol w:w="1302"/>
        <w:gridCol w:w="14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37" w:hRule="atLeast"/>
          <w:jc w:val="center"/>
        </w:trPr>
        <w:tc>
          <w:tcPr>
            <w:tcW w:w="3410" w:type="dxa"/>
            <w:gridSpan w:val="2"/>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rPr>
            </w:pPr>
            <w:r>
              <w:rPr>
                <w:rFonts w:hint="default" w:ascii="Times New Roman" w:hAnsi="Times New Roman" w:eastAsia="宋体" w:cs="Times New Roman"/>
                <w:b/>
                <w:bCs/>
                <w:spacing w:val="0"/>
                <w:sz w:val="21"/>
                <w:szCs w:val="21"/>
              </w:rPr>
              <w:t>监测时间、点位及项目</w:t>
            </w:r>
          </w:p>
        </w:tc>
        <w:tc>
          <w:tcPr>
            <w:tcW w:w="89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val="en-US" w:eastAsia="zh-CN"/>
              </w:rPr>
              <w:t>第一次</w:t>
            </w:r>
          </w:p>
        </w:tc>
        <w:tc>
          <w:tcPr>
            <w:tcW w:w="89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val="en-US" w:eastAsia="zh-CN"/>
              </w:rPr>
              <w:t>第二次</w:t>
            </w:r>
          </w:p>
        </w:tc>
        <w:tc>
          <w:tcPr>
            <w:tcW w:w="1077"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val="en-US" w:eastAsia="zh-CN"/>
              </w:rPr>
              <w:t>第三次</w:t>
            </w:r>
          </w:p>
        </w:tc>
        <w:tc>
          <w:tcPr>
            <w:tcW w:w="130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eastAsia="zh-CN"/>
              </w:rPr>
              <w:t>标准限值</w:t>
            </w:r>
          </w:p>
        </w:tc>
        <w:tc>
          <w:tcPr>
            <w:tcW w:w="149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37" w:hRule="atLeast"/>
          <w:jc w:val="center"/>
        </w:trPr>
        <w:tc>
          <w:tcPr>
            <w:tcW w:w="203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z w:val="21"/>
                <w:szCs w:val="21"/>
                <w:lang w:val="en-US" w:eastAsia="zh-CN"/>
              </w:rPr>
              <w:t>非甲烷总烃（以碳计）</w:t>
            </w:r>
            <w:r>
              <w:rPr>
                <w:rFonts w:hint="default" w:ascii="Times New Roman" w:hAnsi="Times New Roman" w:eastAsia="宋体" w:cs="Times New Roman"/>
                <w:spacing w:val="0"/>
                <w:sz w:val="21"/>
                <w:szCs w:val="21"/>
                <w:lang w:val="en-US" w:eastAsia="zh-CN"/>
              </w:rPr>
              <w:t>20</w:t>
            </w:r>
            <w:r>
              <w:rPr>
                <w:rFonts w:hint="eastAsia" w:ascii="Times New Roman" w:hAnsi="Times New Roman" w:cs="Times New Roman"/>
                <w:spacing w:val="0"/>
                <w:sz w:val="21"/>
                <w:szCs w:val="21"/>
                <w:lang w:val="en-US" w:eastAsia="zh-CN"/>
              </w:rPr>
              <w:t>20.03.04</w:t>
            </w:r>
          </w:p>
        </w:tc>
        <w:tc>
          <w:tcPr>
            <w:tcW w:w="1378"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车间1#</w:t>
            </w:r>
          </w:p>
        </w:tc>
        <w:tc>
          <w:tcPr>
            <w:tcW w:w="89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1.08</w:t>
            </w:r>
          </w:p>
        </w:tc>
        <w:tc>
          <w:tcPr>
            <w:tcW w:w="89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1.05</w:t>
            </w:r>
          </w:p>
        </w:tc>
        <w:tc>
          <w:tcPr>
            <w:tcW w:w="1077"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1.04</w:t>
            </w:r>
          </w:p>
        </w:tc>
        <w:tc>
          <w:tcPr>
            <w:tcW w:w="1302"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4.0</w:t>
            </w:r>
          </w:p>
        </w:tc>
        <w:tc>
          <w:tcPr>
            <w:tcW w:w="149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37" w:hRule="atLeast"/>
          <w:jc w:val="center"/>
        </w:trPr>
        <w:tc>
          <w:tcPr>
            <w:tcW w:w="203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z w:val="21"/>
                <w:szCs w:val="21"/>
                <w:lang w:val="en-US" w:eastAsia="zh-CN"/>
              </w:rPr>
              <w:t>非甲烷总烃（以碳计）</w:t>
            </w:r>
            <w:r>
              <w:rPr>
                <w:rFonts w:hint="default" w:ascii="Times New Roman" w:hAnsi="Times New Roman" w:eastAsia="宋体" w:cs="Times New Roman"/>
                <w:spacing w:val="0"/>
                <w:sz w:val="21"/>
                <w:szCs w:val="21"/>
                <w:lang w:val="en-US" w:eastAsia="zh-CN"/>
              </w:rPr>
              <w:t>20</w:t>
            </w:r>
            <w:r>
              <w:rPr>
                <w:rFonts w:hint="eastAsia" w:ascii="Times New Roman" w:hAnsi="Times New Roman" w:cs="Times New Roman"/>
                <w:spacing w:val="0"/>
                <w:sz w:val="21"/>
                <w:szCs w:val="21"/>
                <w:lang w:val="en-US" w:eastAsia="zh-CN"/>
              </w:rPr>
              <w:t>20.03.05</w:t>
            </w:r>
          </w:p>
        </w:tc>
        <w:tc>
          <w:tcPr>
            <w:tcW w:w="1378"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车间1#</w:t>
            </w:r>
          </w:p>
        </w:tc>
        <w:tc>
          <w:tcPr>
            <w:tcW w:w="896"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1.06</w:t>
            </w:r>
          </w:p>
        </w:tc>
        <w:tc>
          <w:tcPr>
            <w:tcW w:w="89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1.08</w:t>
            </w:r>
          </w:p>
        </w:tc>
        <w:tc>
          <w:tcPr>
            <w:tcW w:w="1077"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1.08</w:t>
            </w:r>
          </w:p>
        </w:tc>
        <w:tc>
          <w:tcPr>
            <w:tcW w:w="1302"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495"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37" w:hRule="atLeast"/>
          <w:jc w:val="center"/>
        </w:trPr>
        <w:tc>
          <w:tcPr>
            <w:tcW w:w="203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备注</w:t>
            </w:r>
          </w:p>
        </w:tc>
        <w:tc>
          <w:tcPr>
            <w:tcW w:w="7039" w:type="dxa"/>
            <w:gridSpan w:val="6"/>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执行《工业企业挥发性有机物排放控制标准》（DB 13/2322-2016）</w:t>
            </w:r>
            <w:r>
              <w:rPr>
                <w:rFonts w:hint="default" w:ascii="Times New Roman" w:hAnsi="Times New Roman" w:eastAsia="宋体" w:cs="Times New Roman"/>
                <w:w w:val="100"/>
                <w:sz w:val="21"/>
                <w:szCs w:val="21"/>
                <w:lang w:val="en-US" w:eastAsia="zh-CN"/>
              </w:rPr>
              <w:t>表3生产车间或生产设备边界大气污染物浓度限值，同时满足《挥发性有机物无组织排放控制标准》（GB 37822-2019）表A.1厂区内VOCs无组织特别排放限值</w:t>
            </w:r>
          </w:p>
        </w:tc>
      </w:tr>
    </w:tbl>
    <w:p>
      <w:pPr>
        <w:pStyle w:val="6"/>
        <w:rPr>
          <w:rFonts w:hint="default" w:ascii="Times New Roman" w:hAnsi="Times New Roman" w:eastAsia="宋体" w:cs="Times New Roman"/>
        </w:rPr>
      </w:pPr>
      <w:r>
        <w:rPr>
          <w:rFonts w:hint="default" w:ascii="Times New Roman" w:hAnsi="Times New Roman" w:eastAsia="宋体" w:cs="Times New Roman"/>
        </w:rPr>
        <w:t>7.1.2 噪声检测结果</w:t>
      </w:r>
      <w:bookmarkEnd w:id="270"/>
      <w:bookmarkEnd w:id="271"/>
      <w:bookmarkEnd w:id="272"/>
      <w:bookmarkEnd w:id="273"/>
      <w:bookmarkEnd w:id="274"/>
    </w:p>
    <w:p>
      <w:pPr>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 7-</w:t>
      </w:r>
      <w:r>
        <w:rPr>
          <w:rFonts w:hint="eastAsia" w:ascii="Times New Roman" w:hAnsi="Times New Roman" w:cs="Times New Roman"/>
          <w:b/>
          <w:sz w:val="24"/>
          <w:szCs w:val="24"/>
          <w:lang w:val="en-US" w:eastAsia="zh-CN"/>
        </w:rPr>
        <w:t>4</w:t>
      </w:r>
      <w:r>
        <w:rPr>
          <w:rFonts w:hint="default" w:ascii="Times New Roman" w:hAnsi="Times New Roman" w:eastAsia="宋体" w:cs="Times New Roman"/>
          <w:b/>
          <w:sz w:val="24"/>
          <w:szCs w:val="24"/>
        </w:rPr>
        <w:t xml:space="preserve"> 厂界噪声检测结果</w:t>
      </w:r>
    </w:p>
    <w:tbl>
      <w:tblPr>
        <w:tblStyle w:val="18"/>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9"/>
        <w:gridCol w:w="863"/>
        <w:gridCol w:w="1106"/>
        <w:gridCol w:w="1106"/>
        <w:gridCol w:w="1106"/>
        <w:gridCol w:w="1127"/>
        <w:gridCol w:w="1106"/>
        <w:gridCol w:w="10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2422" w:type="dxa"/>
            <w:gridSpan w:val="2"/>
            <w:tcBorders>
              <w:tl2br w:val="nil"/>
              <w:tr2bl w:val="nil"/>
            </w:tcBorders>
            <w:vAlign w:val="center"/>
          </w:tcPr>
          <w:p>
            <w:pPr>
              <w:spacing w:line="240" w:lineRule="exact"/>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监测时间</w:t>
            </w:r>
            <w:r>
              <w:rPr>
                <w:rFonts w:hint="default" w:ascii="Times New Roman" w:hAnsi="Times New Roman" w:eastAsia="宋体" w:cs="Times New Roman"/>
                <w:b/>
                <w:sz w:val="21"/>
                <w:szCs w:val="21"/>
                <w:lang w:eastAsia="zh-CN"/>
              </w:rPr>
              <w:t>及点位</w:t>
            </w:r>
          </w:p>
        </w:tc>
        <w:tc>
          <w:tcPr>
            <w:tcW w:w="1106" w:type="dxa"/>
            <w:tcBorders>
              <w:tl2br w:val="nil"/>
              <w:tr2bl w:val="nil"/>
            </w:tcBorders>
            <w:vAlign w:val="center"/>
          </w:tcPr>
          <w:p>
            <w:pPr>
              <w:spacing w:line="240" w:lineRule="exact"/>
              <w:jc w:val="center"/>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lang w:val="en-US" w:eastAsia="zh-CN"/>
              </w:rPr>
              <w:t>1#</w:t>
            </w:r>
            <w:r>
              <w:rPr>
                <w:rFonts w:hint="eastAsia" w:ascii="Times New Roman" w:hAnsi="Times New Roman" w:eastAsia="宋体" w:cs="Times New Roman"/>
                <w:b/>
                <w:sz w:val="21"/>
                <w:szCs w:val="21"/>
                <w:lang w:val="en-US" w:eastAsia="zh-CN"/>
              </w:rPr>
              <w:t>（北侧）</w:t>
            </w:r>
          </w:p>
        </w:tc>
        <w:tc>
          <w:tcPr>
            <w:tcW w:w="1106" w:type="dxa"/>
            <w:tcBorders>
              <w:tl2br w:val="nil"/>
              <w:tr2bl w:val="nil"/>
            </w:tcBorders>
            <w:vAlign w:val="center"/>
          </w:tcPr>
          <w:p>
            <w:pPr>
              <w:spacing w:line="240" w:lineRule="exact"/>
              <w:jc w:val="center"/>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lang w:val="en-US" w:eastAsia="zh-CN"/>
              </w:rPr>
              <w:t>2#</w:t>
            </w:r>
            <w:r>
              <w:rPr>
                <w:rFonts w:hint="eastAsia" w:ascii="Times New Roman" w:hAnsi="Times New Roman" w:eastAsia="宋体" w:cs="Times New Roman"/>
                <w:b/>
                <w:sz w:val="21"/>
                <w:szCs w:val="21"/>
                <w:lang w:val="en-US" w:eastAsia="zh-CN"/>
              </w:rPr>
              <w:t>（东侧）</w:t>
            </w:r>
          </w:p>
        </w:tc>
        <w:tc>
          <w:tcPr>
            <w:tcW w:w="1106" w:type="dxa"/>
            <w:tcBorders>
              <w:tl2br w:val="nil"/>
              <w:tr2bl w:val="nil"/>
            </w:tcBorders>
            <w:vAlign w:val="center"/>
          </w:tcPr>
          <w:p>
            <w:pPr>
              <w:spacing w:line="240" w:lineRule="exact"/>
              <w:jc w:val="center"/>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lang w:val="en-US" w:eastAsia="zh-CN"/>
              </w:rPr>
              <w:t>3#</w:t>
            </w:r>
            <w:r>
              <w:rPr>
                <w:rFonts w:hint="eastAsia" w:ascii="Times New Roman" w:hAnsi="Times New Roman" w:eastAsia="宋体" w:cs="Times New Roman"/>
                <w:b/>
                <w:sz w:val="21"/>
                <w:szCs w:val="21"/>
                <w:lang w:val="en-US" w:eastAsia="zh-CN"/>
              </w:rPr>
              <w:t>（南侧）</w:t>
            </w:r>
          </w:p>
        </w:tc>
        <w:tc>
          <w:tcPr>
            <w:tcW w:w="1127" w:type="dxa"/>
            <w:tcBorders>
              <w:tl2br w:val="nil"/>
              <w:tr2bl w:val="nil"/>
            </w:tcBorders>
            <w:vAlign w:val="center"/>
          </w:tcPr>
          <w:p>
            <w:pPr>
              <w:spacing w:line="240" w:lineRule="exact"/>
              <w:jc w:val="center"/>
              <w:rPr>
                <w:rFonts w:hint="default" w:ascii="Times New Roman" w:hAnsi="Times New Roman" w:eastAsia="宋体" w:cs="Times New Roman"/>
                <w:b/>
                <w:sz w:val="21"/>
                <w:szCs w:val="21"/>
                <w:lang w:val="en-US" w:eastAsia="zh-CN"/>
              </w:rPr>
            </w:pPr>
            <w:r>
              <w:rPr>
                <w:rFonts w:hint="default" w:ascii="Times New Roman" w:hAnsi="Times New Roman" w:eastAsia="宋体" w:cs="Times New Roman"/>
                <w:b/>
                <w:sz w:val="21"/>
                <w:szCs w:val="21"/>
                <w:lang w:val="en-US" w:eastAsia="zh-CN"/>
              </w:rPr>
              <w:t>4#</w:t>
            </w:r>
            <w:r>
              <w:rPr>
                <w:rFonts w:hint="eastAsia" w:ascii="Times New Roman" w:hAnsi="Times New Roman" w:eastAsia="宋体" w:cs="Times New Roman"/>
                <w:b/>
                <w:sz w:val="21"/>
                <w:szCs w:val="21"/>
                <w:lang w:val="en-US" w:eastAsia="zh-CN"/>
              </w:rPr>
              <w:t>（西侧）</w:t>
            </w:r>
          </w:p>
        </w:tc>
        <w:tc>
          <w:tcPr>
            <w:tcW w:w="1106" w:type="dxa"/>
            <w:tcBorders>
              <w:tl2br w:val="nil"/>
              <w:tr2bl w:val="nil"/>
            </w:tcBorders>
            <w:vAlign w:val="center"/>
          </w:tcPr>
          <w:p>
            <w:pPr>
              <w:spacing w:line="240" w:lineRule="exact"/>
              <w:jc w:val="center"/>
              <w:rPr>
                <w:rFonts w:hint="default" w:ascii="Times New Roman" w:hAnsi="Times New Roman" w:eastAsia="宋体" w:cs="Times New Roman"/>
                <w:b/>
                <w:sz w:val="21"/>
                <w:szCs w:val="21"/>
                <w:lang w:eastAsia="zh-CN"/>
              </w:rPr>
            </w:pPr>
            <w:r>
              <w:rPr>
                <w:rFonts w:hint="default" w:ascii="Times New Roman" w:hAnsi="Times New Roman" w:eastAsia="宋体" w:cs="Times New Roman"/>
                <w:b/>
                <w:sz w:val="21"/>
                <w:szCs w:val="21"/>
                <w:lang w:eastAsia="zh-CN"/>
              </w:rPr>
              <w:t>标准限值</w:t>
            </w:r>
          </w:p>
        </w:tc>
        <w:tc>
          <w:tcPr>
            <w:tcW w:w="1098" w:type="dxa"/>
            <w:tcBorders>
              <w:tl2br w:val="nil"/>
              <w:tr2bl w:val="nil"/>
            </w:tcBorders>
            <w:vAlign w:val="center"/>
          </w:tcPr>
          <w:p>
            <w:pPr>
              <w:spacing w:line="240" w:lineRule="exact"/>
              <w:jc w:val="center"/>
              <w:rPr>
                <w:rFonts w:hint="default" w:ascii="Times New Roman" w:hAnsi="Times New Roman" w:eastAsia="宋体" w:cs="Times New Roman"/>
                <w:b/>
                <w:sz w:val="21"/>
                <w:szCs w:val="21"/>
                <w:lang w:eastAsia="zh-CN"/>
              </w:rPr>
            </w:pPr>
            <w:r>
              <w:rPr>
                <w:rFonts w:hint="default" w:ascii="Times New Roman" w:hAnsi="Times New Roman" w:eastAsia="宋体" w:cs="Times New Roman"/>
                <w:b/>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55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20</w:t>
            </w:r>
            <w:r>
              <w:rPr>
                <w:rFonts w:hint="eastAsia" w:ascii="Times New Roman" w:hAnsi="Times New Roman" w:eastAsia="宋体" w:cs="Times New Roman"/>
                <w:spacing w:val="0"/>
                <w:sz w:val="21"/>
                <w:szCs w:val="21"/>
                <w:lang w:val="en-US" w:eastAsia="zh-CN"/>
              </w:rPr>
              <w:t>20.03.04</w:t>
            </w:r>
          </w:p>
        </w:tc>
        <w:tc>
          <w:tcPr>
            <w:tcW w:w="863"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昼间</w:t>
            </w:r>
          </w:p>
        </w:tc>
        <w:tc>
          <w:tcPr>
            <w:tcW w:w="1106"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58.9</w:t>
            </w:r>
          </w:p>
        </w:tc>
        <w:tc>
          <w:tcPr>
            <w:tcW w:w="1106"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57.2</w:t>
            </w:r>
          </w:p>
        </w:tc>
        <w:tc>
          <w:tcPr>
            <w:tcW w:w="1106"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57.0</w:t>
            </w:r>
          </w:p>
        </w:tc>
        <w:tc>
          <w:tcPr>
            <w:tcW w:w="1127"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eastAsia="宋体" w:cs="Times New Roman"/>
                <w:spacing w:val="0"/>
                <w:sz w:val="21"/>
                <w:szCs w:val="21"/>
                <w:lang w:val="en-US" w:eastAsia="zh-CN"/>
              </w:rPr>
              <w:t>57.5</w:t>
            </w:r>
          </w:p>
        </w:tc>
        <w:tc>
          <w:tcPr>
            <w:tcW w:w="1106" w:type="dxa"/>
            <w:vMerge w:val="restart"/>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昼间≤60</w:t>
            </w:r>
          </w:p>
        </w:tc>
        <w:tc>
          <w:tcPr>
            <w:tcW w:w="1098" w:type="dxa"/>
            <w:tcBorders>
              <w:tl2br w:val="nil"/>
              <w:tr2bl w:val="nil"/>
            </w:tcBorders>
            <w:vAlign w:val="center"/>
          </w:tcPr>
          <w:p>
            <w:pPr>
              <w:spacing w:line="240" w:lineRule="auto"/>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55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20</w:t>
            </w:r>
            <w:r>
              <w:rPr>
                <w:rFonts w:hint="eastAsia" w:ascii="Times New Roman" w:hAnsi="Times New Roman" w:eastAsia="宋体" w:cs="Times New Roman"/>
                <w:spacing w:val="0"/>
                <w:sz w:val="21"/>
                <w:szCs w:val="21"/>
                <w:lang w:val="en-US" w:eastAsia="zh-CN"/>
              </w:rPr>
              <w:t>20.03.05</w:t>
            </w:r>
          </w:p>
        </w:tc>
        <w:tc>
          <w:tcPr>
            <w:tcW w:w="863"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昼间</w:t>
            </w:r>
          </w:p>
        </w:tc>
        <w:tc>
          <w:tcPr>
            <w:tcW w:w="1106"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57.6</w:t>
            </w:r>
          </w:p>
        </w:tc>
        <w:tc>
          <w:tcPr>
            <w:tcW w:w="1106"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58.0</w:t>
            </w:r>
          </w:p>
        </w:tc>
        <w:tc>
          <w:tcPr>
            <w:tcW w:w="1106"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57.6</w:t>
            </w:r>
          </w:p>
        </w:tc>
        <w:tc>
          <w:tcPr>
            <w:tcW w:w="1127"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58.4</w:t>
            </w:r>
          </w:p>
        </w:tc>
        <w:tc>
          <w:tcPr>
            <w:tcW w:w="1106"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098" w:type="dxa"/>
            <w:tcBorders>
              <w:tl2br w:val="nil"/>
              <w:tr2bl w:val="nil"/>
            </w:tcBorders>
            <w:vAlign w:val="center"/>
          </w:tcPr>
          <w:p>
            <w:pPr>
              <w:spacing w:line="240" w:lineRule="auto"/>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559" w:type="dxa"/>
            <w:tcBorders>
              <w:tl2br w:val="nil"/>
              <w:tr2bl w:val="nil"/>
            </w:tcBorders>
            <w:vAlign w:val="center"/>
          </w:tcPr>
          <w:p>
            <w:pPr>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备注</w:t>
            </w:r>
          </w:p>
        </w:tc>
        <w:tc>
          <w:tcPr>
            <w:tcW w:w="7512" w:type="dxa"/>
            <w:gridSpan w:val="7"/>
            <w:tcBorders>
              <w:tl2br w:val="nil"/>
              <w:tr2bl w:val="nil"/>
            </w:tcBorders>
            <w:vAlign w:val="center"/>
          </w:tcPr>
          <w:p>
            <w:pPr>
              <w:spacing w:line="240" w:lineRule="auto"/>
              <w:jc w:val="both"/>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执行《工业企业厂界环境噪声排放标准》（</w:t>
            </w:r>
            <w:r>
              <w:rPr>
                <w:rFonts w:hint="default" w:ascii="Times New Roman" w:hAnsi="Times New Roman" w:eastAsia="宋体" w:cs="Times New Roman"/>
                <w:sz w:val="21"/>
                <w:szCs w:val="21"/>
                <w:lang w:val="en-US" w:eastAsia="zh-CN"/>
              </w:rPr>
              <w:t>GB 12348-2008</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eastAsia="zh-CN"/>
              </w:rPr>
              <w:t>类标准限值，</w:t>
            </w:r>
          </w:p>
          <w:p>
            <w:pPr>
              <w:spacing w:line="240" w:lineRule="auto"/>
              <w:jc w:val="both"/>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企业夜间不生产</w:t>
            </w:r>
          </w:p>
        </w:tc>
      </w:tr>
    </w:tbl>
    <w:p>
      <w:pPr>
        <w:pStyle w:val="5"/>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275" w:name="_Toc5375"/>
      <w:bookmarkStart w:id="276" w:name="_Toc21685"/>
      <w:bookmarkStart w:id="277" w:name="_Toc26119"/>
      <w:bookmarkStart w:id="278" w:name="_Toc5560"/>
      <w:r>
        <w:rPr>
          <w:rFonts w:hint="default" w:ascii="Times New Roman" w:hAnsi="Times New Roman" w:eastAsia="宋体" w:cs="Times New Roman"/>
        </w:rPr>
        <w:t>7.2 检测结果分析</w:t>
      </w:r>
      <w:bookmarkEnd w:id="275"/>
      <w:bookmarkEnd w:id="276"/>
      <w:bookmarkEnd w:id="277"/>
      <w:bookmarkEnd w:id="278"/>
    </w:p>
    <w:p>
      <w:pPr>
        <w:pStyle w:val="6"/>
        <w:keepNext w:val="0"/>
        <w:keepLines w:val="0"/>
        <w:pageBreakBefore w:val="0"/>
        <w:widowControl w:val="0"/>
        <w:kinsoku/>
        <w:wordWrap/>
        <w:overflowPunct/>
        <w:topLinePunct w:val="0"/>
        <w:autoSpaceDE/>
        <w:autoSpaceDN/>
        <w:bidi w:val="0"/>
        <w:snapToGrid/>
        <w:spacing w:line="360" w:lineRule="auto"/>
        <w:textAlignment w:val="auto"/>
        <w:rPr>
          <w:rFonts w:hint="default" w:ascii="Times New Roman" w:hAnsi="Times New Roman" w:eastAsia="宋体" w:cs="Times New Roman"/>
        </w:rPr>
      </w:pPr>
      <w:bookmarkStart w:id="279" w:name="_Toc9795"/>
      <w:bookmarkStart w:id="280" w:name="_Toc30843"/>
      <w:bookmarkStart w:id="281" w:name="_Toc31512"/>
      <w:bookmarkStart w:id="282" w:name="_Toc3228"/>
      <w:bookmarkStart w:id="283" w:name="_Toc497001493"/>
      <w:r>
        <w:rPr>
          <w:rFonts w:hint="default" w:ascii="Times New Roman" w:hAnsi="Times New Roman" w:eastAsia="宋体" w:cs="Times New Roman"/>
        </w:rPr>
        <w:t>7.2.1 废气检测结果</w:t>
      </w:r>
      <w:bookmarkEnd w:id="279"/>
      <w:bookmarkEnd w:id="280"/>
      <w:bookmarkEnd w:id="281"/>
      <w:bookmarkEnd w:id="282"/>
      <w:bookmarkEnd w:id="283"/>
    </w:p>
    <w:p>
      <w:pPr>
        <w:keepNext w:val="0"/>
        <w:keepLines w:val="0"/>
        <w:pageBreakBefore w:val="0"/>
        <w:widowControl w:val="0"/>
        <w:kinsoku/>
        <w:wordWrap/>
        <w:overflowPunct/>
        <w:topLinePunct w:val="0"/>
        <w:bidi w:val="0"/>
        <w:spacing w:line="440" w:lineRule="exact"/>
        <w:ind w:firstLine="480" w:firstLineChars="200"/>
        <w:jc w:val="both"/>
        <w:textAlignment w:val="auto"/>
        <w:rPr>
          <w:rFonts w:hint="default" w:ascii="Times New Roman" w:hAnsi="Times New Roman" w:eastAsia="宋体" w:cs="Times New Roman"/>
          <w:color w:val="auto"/>
          <w:w w:val="100"/>
          <w:sz w:val="24"/>
          <w:szCs w:val="24"/>
          <w:shd w:val="clear" w:color="auto" w:fill="auto"/>
          <w:lang w:val="en-US" w:eastAsia="zh-CN"/>
        </w:rPr>
      </w:pPr>
      <w:bookmarkStart w:id="284" w:name="_Toc497001494"/>
      <w:bookmarkStart w:id="285" w:name="_Toc23179"/>
      <w:bookmarkStart w:id="286" w:name="_Toc5876"/>
      <w:bookmarkStart w:id="287" w:name="_Toc1065"/>
      <w:bookmarkStart w:id="288" w:name="_Toc4404"/>
      <w:r>
        <w:rPr>
          <w:rFonts w:hint="default" w:ascii="Times New Roman" w:hAnsi="Times New Roman" w:eastAsia="宋体" w:cs="Times New Roman"/>
          <w:color w:val="auto"/>
          <w:sz w:val="24"/>
          <w:szCs w:val="24"/>
          <w:lang w:val="en-US" w:eastAsia="zh-CN"/>
        </w:rPr>
        <w:t>彩钢复合板产品涂胶、压型工序废气经</w:t>
      </w:r>
      <w:r>
        <w:rPr>
          <w:rFonts w:hint="eastAsia" w:ascii="Times New Roman" w:hAnsi="Times New Roman" w:eastAsia="宋体" w:cs="Times New Roman"/>
          <w:color w:val="auto"/>
          <w:sz w:val="24"/>
          <w:szCs w:val="24"/>
          <w:lang w:val="en-US" w:eastAsia="zh-CN"/>
        </w:rPr>
        <w:t>UV</w:t>
      </w:r>
      <w:r>
        <w:rPr>
          <w:rFonts w:hint="default" w:ascii="Times New Roman" w:hAnsi="Times New Roman" w:eastAsia="宋体" w:cs="Times New Roman"/>
          <w:color w:val="auto"/>
          <w:sz w:val="24"/>
          <w:szCs w:val="24"/>
          <w:lang w:val="en-US" w:eastAsia="zh-CN"/>
        </w:rPr>
        <w:t>光氧催化装置处理后，通过15米高排气筒排放。外排废气中非甲烷总烃最高排放浓度为</w:t>
      </w:r>
      <w:r>
        <w:rPr>
          <w:rFonts w:hint="eastAsia" w:ascii="Times New Roman" w:hAnsi="Times New Roman" w:eastAsia="宋体" w:cs="Times New Roman"/>
          <w:color w:val="auto"/>
          <w:sz w:val="24"/>
          <w:szCs w:val="24"/>
          <w:lang w:val="en-US" w:eastAsia="zh-CN"/>
        </w:rPr>
        <w:t>1.90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，满足《工业企业挥发性有机物排放控制标准》（DB13/2322-2016）表1中</w:t>
      </w:r>
      <w:r>
        <w:rPr>
          <w:rFonts w:hint="eastAsia" w:ascii="Times New Roman" w:hAnsi="Times New Roman" w:eastAsia="宋体" w:cs="Times New Roman"/>
          <w:color w:val="auto"/>
          <w:sz w:val="24"/>
          <w:szCs w:val="24"/>
          <w:lang w:val="en-US" w:eastAsia="zh-CN"/>
        </w:rPr>
        <w:t>表面涂装</w:t>
      </w:r>
      <w:r>
        <w:rPr>
          <w:rFonts w:hint="default" w:ascii="Times New Roman" w:hAnsi="Times New Roman" w:eastAsia="宋体" w:cs="Times New Roman"/>
          <w:color w:val="auto"/>
          <w:sz w:val="24"/>
          <w:szCs w:val="24"/>
          <w:lang w:val="en-US" w:eastAsia="zh-CN"/>
        </w:rPr>
        <w:t>业排放限值要求（非甲烷总烃≤</w:t>
      </w:r>
      <w:r>
        <w:rPr>
          <w:rFonts w:hint="eastAsia"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lang w:val="en-US" w:eastAsia="zh-CN"/>
        </w:rPr>
        <w:t>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）；进口不具备检测条件，非甲烷总烃去除效率无法核算，加测车间有机废气</w:t>
      </w:r>
      <w:r>
        <w:rPr>
          <w:rFonts w:hint="default" w:ascii="Times New Roman" w:hAnsi="Times New Roman" w:eastAsia="宋体" w:cs="Times New Roman"/>
          <w:color w:val="auto"/>
          <w:w w:val="100"/>
          <w:sz w:val="24"/>
          <w:szCs w:val="24"/>
          <w:shd w:val="clear" w:color="auto" w:fill="auto"/>
          <w:lang w:val="en-US" w:eastAsia="zh-CN"/>
        </w:rPr>
        <w:t>。</w:t>
      </w:r>
    </w:p>
    <w:p>
      <w:pPr>
        <w:keepNext w:val="0"/>
        <w:keepLines w:val="0"/>
        <w:pageBreakBefore w:val="0"/>
        <w:widowControl w:val="0"/>
        <w:kinsoku/>
        <w:wordWrap/>
        <w:overflowPunct/>
        <w:topLinePunct w:val="0"/>
        <w:bidi w:val="0"/>
        <w:spacing w:line="440" w:lineRule="exact"/>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厂界无组织废气中，非甲烷总烃最高排放浓度为0.</w:t>
      </w:r>
      <w:r>
        <w:rPr>
          <w:rFonts w:hint="eastAsia" w:ascii="Times New Roman" w:hAnsi="Times New Roman" w:eastAsia="宋体" w:cs="Times New Roman"/>
          <w:color w:val="auto"/>
          <w:sz w:val="24"/>
          <w:szCs w:val="24"/>
          <w:lang w:val="en-US" w:eastAsia="zh-CN"/>
        </w:rPr>
        <w:t>80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，满足《工业企业挥发性有机物排放控制标准》（DB13/2322-2016）表2其他企业边界浓度排放限值标准要求（非甲烷总烃≤2.0mg/m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p>
    <w:p>
      <w:pPr>
        <w:pStyle w:val="6"/>
        <w:keepNext w:val="0"/>
        <w:keepLines w:val="0"/>
        <w:pageBreakBefore w:val="0"/>
        <w:kinsoku/>
        <w:wordWrap/>
        <w:overflowPunct/>
        <w:topLinePunct w:val="0"/>
        <w:autoSpaceDE/>
        <w:autoSpaceDN/>
        <w:bidi w:val="0"/>
        <w:adjustRightInd/>
        <w:snapToGrid/>
        <w:spacing w:line="360" w:lineRule="auto"/>
        <w:ind w:right="0" w:rightChars="0" w:firstLine="480" w:firstLineChars="200"/>
        <w:jc w:val="both"/>
        <w:textAlignment w:val="auto"/>
        <w:rPr>
          <w:rFonts w:hint="default" w:ascii="Times New Roman" w:hAnsi="Times New Roman" w:eastAsia="宋体" w:cs="Times New Roman"/>
        </w:rPr>
      </w:pPr>
      <w:r>
        <w:rPr>
          <w:rFonts w:hint="default" w:ascii="Times New Roman" w:hAnsi="Times New Roman" w:eastAsia="宋体" w:cs="Times New Roman"/>
          <w:color w:val="auto"/>
          <w:sz w:val="24"/>
          <w:szCs w:val="24"/>
          <w:lang w:val="en-US" w:eastAsia="zh-CN"/>
        </w:rPr>
        <w:t>车间无组织废气中，非甲烷总烃最高排放浓度为1.</w:t>
      </w:r>
      <w:r>
        <w:rPr>
          <w:rFonts w:hint="eastAsia"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lang w:val="en-US" w:eastAsia="zh-CN"/>
        </w:rPr>
        <w:t>8mg/m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，满足《工业企业挥发性有机物排放控制标准》（DB13/2322-2016）表3生产车间或生产设备边界大气污染物浓度限值要求，同时满足《挥发性有机物无组织排放控制标准》（GB 37822-2019）表A.1厂区内VOCs无组织特别排放限值（非甲烷总烃≤4.0mg/m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w:t>
      </w:r>
      <w:r>
        <w:rPr>
          <w:rFonts w:hint="default" w:ascii="Times New Roman" w:hAnsi="Times New Roman" w:eastAsia="宋体" w:cs="Times New Roman"/>
        </w:rPr>
        <w:t>7.2.2 噪声检测结果</w:t>
      </w:r>
      <w:bookmarkEnd w:id="284"/>
      <w:bookmarkEnd w:id="285"/>
      <w:bookmarkEnd w:id="286"/>
      <w:bookmarkEnd w:id="287"/>
      <w:bookmarkEnd w:id="288"/>
    </w:p>
    <w:p>
      <w:pPr>
        <w:keepNext w:val="0"/>
        <w:keepLines w:val="0"/>
        <w:pageBreakBefore w:val="0"/>
        <w:widowControl w:val="0"/>
        <w:kinsoku/>
        <w:wordWrap/>
        <w:overflowPunct/>
        <w:topLinePunct w:val="0"/>
        <w:autoSpaceDE/>
        <w:autoSpaceDN/>
        <w:bidi w:val="0"/>
        <w:adjustRightInd/>
        <w:snapToGrid/>
        <w:spacing w:line="440" w:lineRule="exact"/>
        <w:ind w:firstLine="616" w:firstLineChars="257"/>
        <w:textAlignment w:val="auto"/>
        <w:outlineLvl w:val="9"/>
        <w:rPr>
          <w:rFonts w:ascii="Times New Roman" w:hAnsi="Times New Roman" w:eastAsia="宋体"/>
          <w:bCs/>
          <w:sz w:val="24"/>
        </w:rPr>
      </w:pPr>
      <w:bookmarkStart w:id="289" w:name="_Toc19340"/>
      <w:bookmarkStart w:id="290" w:name="_Toc503884785"/>
      <w:bookmarkStart w:id="291" w:name="_Toc4679"/>
      <w:bookmarkStart w:id="292" w:name="_Toc3266"/>
      <w:r>
        <w:rPr>
          <w:rFonts w:hint="default" w:ascii="Times New Roman" w:hAnsi="Times New Roman" w:eastAsia="宋体" w:cs="Times New Roman"/>
          <w:color w:val="auto"/>
          <w:sz w:val="24"/>
          <w:szCs w:val="24"/>
          <w:lang w:val="en-US" w:eastAsia="zh-CN"/>
        </w:rPr>
        <w:t>项目厂界噪声昼间值范围为</w:t>
      </w:r>
      <w:r>
        <w:rPr>
          <w:rFonts w:hint="eastAsia" w:ascii="Times New Roman" w:hAnsi="Times New Roman" w:eastAsia="宋体" w:cs="Times New Roman"/>
          <w:color w:val="auto"/>
          <w:sz w:val="24"/>
          <w:szCs w:val="24"/>
          <w:lang w:val="en-US" w:eastAsia="zh-CN"/>
        </w:rPr>
        <w:t>57.0</w:t>
      </w:r>
      <w:r>
        <w:rPr>
          <w:rFonts w:hint="default"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en-US" w:eastAsia="zh-CN"/>
        </w:rPr>
        <w:t>8.9</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eastAsia="zh-CN"/>
        </w:rPr>
        <w:t>满足《工业企业厂界环境噪声排放标准》（GB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eastAsia="zh-CN"/>
        </w:rPr>
        <w:t>12348-2008）中</w:t>
      </w: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eastAsia="zh-CN"/>
        </w:rPr>
        <w:t>类标准限值要求（昼间</w:t>
      </w:r>
      <w:r>
        <w:rPr>
          <w:rFonts w:hint="default" w:ascii="Times New Roman" w:hAnsi="Times New Roman" w:eastAsia="宋体" w:cs="Times New Roman"/>
          <w:color w:val="auto"/>
          <w:kern w:val="0"/>
          <w:sz w:val="24"/>
          <w:szCs w:val="24"/>
          <w:highlight w:val="none"/>
          <w:lang w:val="en-US" w:eastAsia="zh-CN"/>
        </w:rPr>
        <w:t>≤</w:t>
      </w:r>
      <w:r>
        <w:rPr>
          <w:rFonts w:hint="default" w:ascii="Times New Roman" w:hAnsi="Times New Roman" w:eastAsia="宋体" w:cs="Times New Roman"/>
          <w:color w:val="auto"/>
          <w:sz w:val="24"/>
          <w:szCs w:val="24"/>
          <w:lang w:val="en-US" w:eastAsia="zh-CN"/>
        </w:rPr>
        <w:t>60dB（A）</w:t>
      </w:r>
      <w:r>
        <w:rPr>
          <w:rFonts w:hint="default"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eastAsia="zh-CN"/>
        </w:rPr>
        <w:t>，企业夜间不生产</w:t>
      </w:r>
      <w:r>
        <w:rPr>
          <w:rFonts w:hint="default" w:ascii="Times New Roman" w:hAnsi="Times New Roman" w:eastAsia="宋体" w:cs="Times New Roman"/>
          <w:kern w:val="0"/>
          <w:sz w:val="24"/>
          <w:szCs w:val="21"/>
        </w:rPr>
        <w:t>。</w:t>
      </w:r>
    </w:p>
    <w:p>
      <w:pPr>
        <w:pStyle w:val="5"/>
        <w:rPr>
          <w:rFonts w:hint="default" w:ascii="Times New Roman" w:hAnsi="Times New Roman" w:eastAsia="宋体" w:cs="Times New Roman"/>
        </w:rPr>
      </w:pPr>
      <w:bookmarkStart w:id="293" w:name="_Toc2782"/>
      <w:r>
        <w:rPr>
          <w:rFonts w:hint="default" w:ascii="Times New Roman" w:hAnsi="Times New Roman" w:eastAsia="宋体" w:cs="Times New Roman"/>
        </w:rPr>
        <w:t>7.3 总量控制要求</w:t>
      </w:r>
      <w:bookmarkEnd w:id="289"/>
      <w:bookmarkEnd w:id="290"/>
      <w:bookmarkEnd w:id="291"/>
      <w:bookmarkEnd w:id="293"/>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color w:val="auto"/>
        </w:rPr>
      </w:pPr>
      <w:r>
        <w:rPr>
          <w:rFonts w:hint="eastAsia" w:ascii="Times New Roman" w:hAnsi="Times New Roman" w:eastAsia="宋体"/>
          <w:color w:val="auto"/>
          <w:kern w:val="0"/>
          <w:sz w:val="24"/>
          <w:szCs w:val="21"/>
          <w:lang w:eastAsia="zh-CN"/>
        </w:rPr>
        <w:t>企业</w:t>
      </w:r>
      <w:r>
        <w:rPr>
          <w:rFonts w:hint="eastAsia" w:ascii="Times New Roman" w:hAnsi="Times New Roman" w:eastAsia="宋体"/>
          <w:color w:val="auto"/>
          <w:kern w:val="0"/>
          <w:sz w:val="24"/>
          <w:szCs w:val="21"/>
        </w:rPr>
        <w:t>年生产</w:t>
      </w:r>
      <w:r>
        <w:rPr>
          <w:rFonts w:hint="eastAsia" w:ascii="Times New Roman" w:hAnsi="Times New Roman" w:cs="Times New Roman"/>
          <w:color w:val="auto"/>
          <w:kern w:val="0"/>
          <w:sz w:val="24"/>
          <w:szCs w:val="21"/>
          <w:lang w:val="en-US" w:eastAsia="zh-CN"/>
        </w:rPr>
        <w:t>300</w:t>
      </w:r>
      <w:r>
        <w:rPr>
          <w:rFonts w:hint="eastAsia" w:ascii="Times New Roman" w:hAnsi="Times New Roman" w:eastAsia="宋体"/>
          <w:color w:val="auto"/>
          <w:kern w:val="0"/>
          <w:sz w:val="24"/>
          <w:szCs w:val="21"/>
        </w:rPr>
        <w:t>天，该企业污染物排</w:t>
      </w:r>
      <w:r>
        <w:rPr>
          <w:rFonts w:hint="eastAsia" w:ascii="Times New Roman" w:hAnsi="Times New Roman" w:eastAsia="宋体"/>
          <w:color w:val="auto"/>
          <w:kern w:val="0"/>
          <w:sz w:val="24"/>
          <w:szCs w:val="21"/>
          <w:highlight w:val="none"/>
        </w:rPr>
        <w:t>放量为</w:t>
      </w:r>
      <w:r>
        <w:rPr>
          <w:rFonts w:hint="eastAsia" w:ascii="Times New Roman" w:hAnsi="Times New Roman"/>
          <w:color w:val="auto"/>
          <w:kern w:val="0"/>
          <w:sz w:val="24"/>
          <w:szCs w:val="21"/>
          <w:highlight w:val="none"/>
          <w:lang w:eastAsia="zh-CN"/>
        </w:rPr>
        <w:t>非甲烷总烃：</w:t>
      </w:r>
      <w:r>
        <w:rPr>
          <w:rFonts w:hint="eastAsia" w:ascii="Times New Roman" w:hAnsi="Times New Roman"/>
          <w:color w:val="auto"/>
          <w:kern w:val="0"/>
          <w:sz w:val="24"/>
          <w:szCs w:val="21"/>
          <w:highlight w:val="none"/>
          <w:lang w:val="en-US" w:eastAsia="zh-CN"/>
        </w:rPr>
        <w:t>0.029</w:t>
      </w:r>
      <w:r>
        <w:rPr>
          <w:rFonts w:hint="eastAsia" w:ascii="Times New Roman" w:hAnsi="Times New Roman"/>
          <w:color w:val="auto"/>
          <w:kern w:val="0"/>
          <w:sz w:val="24"/>
          <w:szCs w:val="21"/>
          <w:highlight w:val="none"/>
          <w:lang w:eastAsia="zh-CN"/>
        </w:rPr>
        <w:t>t/a</w:t>
      </w:r>
      <w:r>
        <w:rPr>
          <w:rFonts w:hint="default" w:ascii="Times New Roman" w:hAnsi="Times New Roman" w:eastAsia="宋体" w:cs="Times New Roman"/>
          <w:b w:val="0"/>
          <w:bCs/>
          <w:color w:val="auto"/>
          <w:kern w:val="0"/>
          <w:sz w:val="24"/>
          <w:szCs w:val="21"/>
          <w:lang w:eastAsia="zh-CN"/>
        </w:rPr>
        <w:t>。</w:t>
      </w:r>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94" w:name="_Toc20214"/>
      <w:bookmarkStart w:id="295" w:name="_Toc3191"/>
      <w:bookmarkStart w:id="296" w:name="_Toc5202"/>
      <w:r>
        <w:rPr>
          <w:rFonts w:hint="default" w:ascii="Times New Roman" w:hAnsi="Times New Roman" w:eastAsia="宋体" w:cs="Times New Roman"/>
        </w:rPr>
        <w:t>8 环境管理检查</w:t>
      </w:r>
      <w:bookmarkEnd w:id="292"/>
      <w:bookmarkEnd w:id="294"/>
      <w:bookmarkEnd w:id="295"/>
      <w:bookmarkEnd w:id="296"/>
    </w:p>
    <w:p>
      <w:pPr>
        <w:pStyle w:val="5"/>
        <w:rPr>
          <w:rFonts w:hint="default" w:ascii="Times New Roman" w:hAnsi="Times New Roman" w:eastAsia="宋体" w:cs="Times New Roman"/>
        </w:rPr>
      </w:pPr>
      <w:bookmarkStart w:id="297" w:name="_Toc5972"/>
      <w:bookmarkStart w:id="298" w:name="_Toc17414"/>
      <w:bookmarkStart w:id="299" w:name="_Toc32093"/>
      <w:bookmarkStart w:id="300" w:name="_Toc23769"/>
      <w:r>
        <w:rPr>
          <w:rFonts w:hint="default" w:ascii="Times New Roman" w:hAnsi="Times New Roman" w:eastAsia="宋体" w:cs="Times New Roman"/>
        </w:rPr>
        <w:t>8.1 环保管理机构</w:t>
      </w:r>
      <w:bookmarkEnd w:id="297"/>
      <w:bookmarkEnd w:id="298"/>
      <w:bookmarkEnd w:id="299"/>
      <w:bookmarkEnd w:id="300"/>
    </w:p>
    <w:p>
      <w:pPr>
        <w:spacing w:line="480" w:lineRule="atLeast"/>
        <w:ind w:firstLine="480" w:firstLineChars="200"/>
        <w:rPr>
          <w:rFonts w:hint="default" w:ascii="Times New Roman" w:hAnsi="Times New Roman" w:eastAsia="宋体" w:cs="Times New Roman"/>
          <w:sz w:val="24"/>
          <w:szCs w:val="24"/>
        </w:rPr>
      </w:pPr>
      <w:r>
        <w:rPr>
          <w:rFonts w:hint="eastAsia" w:ascii="Times New Roman" w:hAnsi="Times New Roman" w:cs="Times New Roman"/>
          <w:sz w:val="24"/>
          <w:szCs w:val="24"/>
          <w:lang w:val="en-US" w:eastAsia="zh-CN"/>
        </w:rPr>
        <w:t>沧州庚鑫智能装配科技有限公司</w:t>
      </w:r>
      <w:r>
        <w:rPr>
          <w:rFonts w:hint="default" w:ascii="Times New Roman" w:hAnsi="Times New Roman" w:eastAsia="宋体" w:cs="Times New Roman"/>
          <w:sz w:val="24"/>
          <w:szCs w:val="24"/>
        </w:rPr>
        <w:t>环境管理由公司</w:t>
      </w:r>
      <w:r>
        <w:rPr>
          <w:rFonts w:hint="eastAsia" w:ascii="Times New Roman" w:hAnsi="Times New Roman" w:eastAsia="宋体" w:cs="Times New Roman"/>
          <w:sz w:val="24"/>
          <w:szCs w:val="24"/>
          <w:lang w:eastAsia="zh-CN"/>
        </w:rPr>
        <w:t>专人</w:t>
      </w:r>
      <w:r>
        <w:rPr>
          <w:rFonts w:hint="default"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5"/>
        <w:rPr>
          <w:rFonts w:hint="default" w:ascii="Times New Roman" w:hAnsi="Times New Roman" w:eastAsia="宋体" w:cs="Times New Roman"/>
          <w:szCs w:val="22"/>
        </w:rPr>
      </w:pPr>
      <w:bookmarkStart w:id="301" w:name="_Toc25742"/>
      <w:bookmarkStart w:id="302" w:name="_Toc412705194"/>
      <w:bookmarkStart w:id="303" w:name="_Toc14656"/>
      <w:bookmarkStart w:id="304" w:name="_Toc294178076"/>
      <w:bookmarkStart w:id="305" w:name="_Toc18585"/>
      <w:bookmarkStart w:id="306" w:name="_Toc29686"/>
      <w:r>
        <w:rPr>
          <w:rFonts w:hint="default" w:ascii="Times New Roman" w:hAnsi="Times New Roman" w:eastAsia="宋体" w:cs="Times New Roman"/>
          <w:szCs w:val="22"/>
        </w:rPr>
        <w:t>8.2 施工期环境管理</w:t>
      </w:r>
      <w:bookmarkEnd w:id="301"/>
      <w:bookmarkEnd w:id="302"/>
      <w:bookmarkEnd w:id="303"/>
      <w:bookmarkEnd w:id="304"/>
      <w:bookmarkEnd w:id="305"/>
      <w:bookmarkEnd w:id="306"/>
    </w:p>
    <w:p>
      <w:pPr>
        <w:spacing w:line="480" w:lineRule="atLeast"/>
        <w:ind w:firstLine="480" w:firstLineChars="200"/>
        <w:rPr>
          <w:rFonts w:hint="default" w:ascii="Times New Roman" w:hAnsi="Times New Roman" w:eastAsia="宋体" w:cs="Times New Roman"/>
          <w:sz w:val="24"/>
          <w:szCs w:val="24"/>
        </w:rPr>
      </w:pPr>
      <w:bookmarkStart w:id="307" w:name="_Toc294178077"/>
      <w:bookmarkStart w:id="308" w:name="_Toc412705195"/>
      <w:r>
        <w:rPr>
          <w:rFonts w:hint="default" w:ascii="Times New Roman" w:hAnsi="Times New Roman" w:eastAsia="宋体" w:cs="Times New Roman"/>
          <w:sz w:val="24"/>
          <w:szCs w:val="24"/>
        </w:rPr>
        <w:t>本工程在施工</w:t>
      </w:r>
      <w:r>
        <w:rPr>
          <w:rFonts w:hint="default" w:ascii="Times New Roman" w:hAnsi="Times New Roman" w:eastAsia="宋体" w:cs="Times New Roman"/>
          <w:sz w:val="24"/>
          <w:szCs w:val="24"/>
          <w:lang w:eastAsia="zh-CN"/>
        </w:rPr>
        <w:t>过程</w:t>
      </w:r>
      <w:r>
        <w:rPr>
          <w:rFonts w:hint="default" w:ascii="Times New Roman" w:hAnsi="Times New Roman" w:eastAsia="宋体" w:cs="Times New Roman"/>
          <w:sz w:val="24"/>
          <w:szCs w:val="24"/>
        </w:rPr>
        <w:t>中严格按设计文件施工，特别是按环保设计要求和</w:t>
      </w:r>
      <w:r>
        <w:rPr>
          <w:rFonts w:hint="default" w:ascii="Times New Roman" w:hAnsi="Times New Roman" w:eastAsia="宋体" w:cs="Times New Roman"/>
          <w:sz w:val="24"/>
          <w:szCs w:val="24"/>
          <w:lang w:eastAsia="zh-CN"/>
        </w:rPr>
        <w:t>环评文件</w:t>
      </w:r>
      <w:r>
        <w:rPr>
          <w:rFonts w:hint="default" w:ascii="Times New Roman" w:hAnsi="Times New Roman" w:eastAsia="宋体" w:cs="Times New Roman"/>
          <w:sz w:val="24"/>
          <w:szCs w:val="24"/>
        </w:rPr>
        <w:t>提出的措施要求进行施工。</w:t>
      </w:r>
      <w:r>
        <w:rPr>
          <w:rFonts w:hint="default" w:ascii="Times New Roman" w:hAnsi="Times New Roman" w:eastAsia="宋体" w:cs="Times New Roman"/>
          <w:bCs/>
          <w:sz w:val="24"/>
        </w:rPr>
        <w:t>切实落实工程环保实施方案，并且做到“三同时”</w:t>
      </w:r>
      <w:r>
        <w:rPr>
          <w:rFonts w:hint="default" w:ascii="Times New Roman" w:hAnsi="Times New Roman" w:eastAsia="宋体" w:cs="Times New Roman"/>
          <w:bCs/>
          <w:sz w:val="24"/>
          <w:lang w:eastAsia="zh-CN"/>
        </w:rPr>
        <w:t>。</w:t>
      </w:r>
    </w:p>
    <w:p>
      <w:pPr>
        <w:pStyle w:val="5"/>
        <w:rPr>
          <w:rFonts w:hint="default" w:ascii="Times New Roman" w:hAnsi="Times New Roman" w:eastAsia="宋体" w:cs="Times New Roman"/>
        </w:rPr>
      </w:pPr>
      <w:bookmarkStart w:id="309" w:name="_Toc20253"/>
      <w:bookmarkStart w:id="310" w:name="_Toc463"/>
      <w:bookmarkStart w:id="311" w:name="_Toc30001"/>
      <w:bookmarkStart w:id="312" w:name="_Toc7664"/>
      <w:r>
        <w:rPr>
          <w:rFonts w:hint="default" w:ascii="Times New Roman" w:hAnsi="Times New Roman" w:eastAsia="宋体" w:cs="Times New Roman"/>
        </w:rPr>
        <w:t>8.3 运行期环境管理</w:t>
      </w:r>
      <w:bookmarkEnd w:id="307"/>
      <w:bookmarkEnd w:id="308"/>
      <w:bookmarkEnd w:id="309"/>
      <w:bookmarkEnd w:id="310"/>
      <w:bookmarkEnd w:id="311"/>
      <w:bookmarkEnd w:id="312"/>
    </w:p>
    <w:p>
      <w:pPr>
        <w:spacing w:line="480" w:lineRule="atLeast"/>
        <w:ind w:firstLine="480" w:firstLineChars="200"/>
        <w:rPr>
          <w:rFonts w:hint="default" w:ascii="Times New Roman" w:hAnsi="Times New Roman" w:eastAsia="宋体" w:cs="Times New Roman"/>
          <w:sz w:val="24"/>
          <w:szCs w:val="24"/>
        </w:rPr>
      </w:pPr>
      <w:bookmarkStart w:id="313" w:name="_Toc294178078"/>
      <w:r>
        <w:rPr>
          <w:rFonts w:hint="eastAsia" w:ascii="Times New Roman" w:hAnsi="Times New Roman" w:cs="Times New Roman"/>
          <w:sz w:val="24"/>
          <w:szCs w:val="24"/>
          <w:lang w:val="en-US" w:eastAsia="zh-CN"/>
        </w:rPr>
        <w:t>沧州庚鑫智能装配科技有限公司</w:t>
      </w:r>
      <w:r>
        <w:rPr>
          <w:rFonts w:hint="default"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13"/>
      <w:bookmarkStart w:id="314" w:name="_Toc412705199"/>
      <w:bookmarkStart w:id="315" w:name="_Toc414220604"/>
    </w:p>
    <w:p>
      <w:pPr>
        <w:pStyle w:val="5"/>
        <w:spacing w:line="440" w:lineRule="atLeast"/>
        <w:rPr>
          <w:rFonts w:hint="default" w:ascii="Times New Roman" w:hAnsi="Times New Roman" w:eastAsia="宋体" w:cs="Times New Roman"/>
        </w:rPr>
      </w:pPr>
      <w:bookmarkStart w:id="316" w:name="_Toc8826"/>
      <w:bookmarkStart w:id="317" w:name="_Toc414220602"/>
      <w:bookmarkStart w:id="318" w:name="_Toc28702"/>
      <w:bookmarkStart w:id="319" w:name="_Toc76"/>
      <w:bookmarkStart w:id="320" w:name="_Toc5087"/>
      <w:bookmarkStart w:id="321" w:name="_Toc412705196"/>
      <w:r>
        <w:rPr>
          <w:rFonts w:hint="default" w:ascii="Times New Roman" w:hAnsi="Times New Roman" w:eastAsia="宋体" w:cs="Times New Roman"/>
        </w:rPr>
        <w:t>8.4 社会环境影响情况调查</w:t>
      </w:r>
      <w:bookmarkEnd w:id="316"/>
      <w:bookmarkEnd w:id="317"/>
      <w:bookmarkEnd w:id="318"/>
      <w:bookmarkEnd w:id="319"/>
      <w:bookmarkEnd w:id="320"/>
      <w:bookmarkEnd w:id="321"/>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经咨询当地环保主管部门，项目建设及试运行期间未发生扰民和公众投诉意见。</w:t>
      </w:r>
    </w:p>
    <w:p>
      <w:pPr>
        <w:pStyle w:val="5"/>
        <w:rPr>
          <w:rFonts w:hint="default" w:ascii="Times New Roman" w:hAnsi="Times New Roman" w:eastAsia="宋体" w:cs="Times New Roman"/>
        </w:rPr>
      </w:pPr>
      <w:bookmarkStart w:id="322" w:name="_Toc7270"/>
      <w:bookmarkStart w:id="323" w:name="_Toc9083"/>
      <w:bookmarkStart w:id="324" w:name="_Toc15866"/>
      <w:bookmarkStart w:id="325" w:name="_Toc26985"/>
      <w:r>
        <w:rPr>
          <w:rFonts w:hint="default" w:ascii="Times New Roman" w:hAnsi="Times New Roman" w:eastAsia="宋体" w:cs="Times New Roman"/>
        </w:rPr>
        <w:t>8.5 环境管理情况分析</w:t>
      </w:r>
      <w:bookmarkEnd w:id="314"/>
      <w:bookmarkEnd w:id="315"/>
      <w:bookmarkEnd w:id="322"/>
      <w:bookmarkEnd w:id="323"/>
      <w:bookmarkEnd w:id="324"/>
      <w:bookmarkEnd w:id="325"/>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建设单位设置了相应的环境管理机构，并且正常履行了运行期的环境职责，运行初期的检测工作也已经完成，后续检测计划按周期正常进行。</w:t>
      </w:r>
    </w:p>
    <w:p>
      <w:pPr>
        <w:pStyle w:val="4"/>
        <w:rPr>
          <w:rFonts w:hint="default" w:ascii="Times New Roman" w:hAnsi="Times New Roman" w:eastAsia="宋体" w:cs="Times New Roman"/>
        </w:rPr>
      </w:pPr>
      <w:bookmarkStart w:id="326" w:name="_Toc27984"/>
      <w:r>
        <w:rPr>
          <w:rFonts w:hint="default" w:ascii="Times New Roman" w:hAnsi="Times New Roman" w:eastAsia="宋体" w:cs="Times New Roman"/>
        </w:rPr>
        <w:br w:type="page"/>
      </w:r>
    </w:p>
    <w:p>
      <w:pPr>
        <w:pStyle w:val="4"/>
        <w:rPr>
          <w:rFonts w:hint="default" w:ascii="Times New Roman" w:hAnsi="Times New Roman" w:eastAsia="宋体" w:cs="Times New Roman"/>
        </w:rPr>
      </w:pPr>
      <w:bookmarkStart w:id="327" w:name="_Toc18158"/>
      <w:bookmarkStart w:id="328" w:name="_Toc11667"/>
      <w:bookmarkStart w:id="329" w:name="_Toc12811"/>
      <w:r>
        <w:rPr>
          <w:rFonts w:hint="default" w:ascii="Times New Roman" w:hAnsi="Times New Roman" w:eastAsia="宋体" w:cs="Times New Roman"/>
        </w:rPr>
        <w:t>9 结论和建议</w:t>
      </w:r>
      <w:bookmarkEnd w:id="326"/>
      <w:bookmarkEnd w:id="327"/>
      <w:bookmarkEnd w:id="328"/>
      <w:bookmarkEnd w:id="329"/>
    </w:p>
    <w:p>
      <w:pPr>
        <w:pStyle w:val="5"/>
        <w:rPr>
          <w:rFonts w:hint="default" w:ascii="Times New Roman" w:hAnsi="Times New Roman" w:eastAsia="宋体" w:cs="Times New Roman"/>
        </w:rPr>
      </w:pPr>
      <w:bookmarkStart w:id="330" w:name="_Toc25092"/>
      <w:bookmarkStart w:id="331" w:name="_Toc6888"/>
      <w:bookmarkStart w:id="332" w:name="_Toc3234"/>
      <w:bookmarkStart w:id="333" w:name="_Toc8760"/>
      <w:r>
        <w:rPr>
          <w:rFonts w:hint="default" w:ascii="Times New Roman" w:hAnsi="Times New Roman" w:eastAsia="宋体" w:cs="Times New Roman"/>
        </w:rPr>
        <w:t>9.1 验收主要结论</w:t>
      </w:r>
      <w:bookmarkEnd w:id="330"/>
      <w:bookmarkEnd w:id="331"/>
      <w:bookmarkEnd w:id="332"/>
      <w:bookmarkEnd w:id="333"/>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检测期间，该企业生产正常，设施运行稳定，生产负荷达到75%以上，满足验收检测技术规范要求。</w:t>
      </w:r>
    </w:p>
    <w:p>
      <w:pPr>
        <w:keepNext w:val="0"/>
        <w:keepLines w:val="0"/>
        <w:pageBreakBefore w:val="0"/>
        <w:widowControl w:val="0"/>
        <w:kinsoku/>
        <w:wordWrap/>
        <w:overflowPunct/>
        <w:topLinePunct w:val="0"/>
        <w:autoSpaceDE/>
        <w:autoSpaceDN/>
        <w:bidi w:val="0"/>
        <w:adjustRightInd/>
        <w:snapToGrid/>
        <w:spacing w:after="157" w:afterLines="50" w:line="480" w:lineRule="atLeast"/>
        <w:ind w:right="0" w:rightChars="0" w:firstLine="480" w:firstLineChars="200"/>
        <w:textAlignment w:val="auto"/>
        <w:rPr>
          <w:rFonts w:hint="default" w:ascii="Times New Roman" w:hAnsi="Times New Roman" w:eastAsia="宋体" w:cs="Times New Roman"/>
          <w:sz w:val="24"/>
          <w:szCs w:val="24"/>
        </w:rPr>
      </w:pPr>
      <w:bookmarkStart w:id="334" w:name="_Hlk496998889"/>
      <w:r>
        <w:rPr>
          <w:rFonts w:hint="default" w:ascii="Times New Roman" w:hAnsi="Times New Roman" w:eastAsia="宋体" w:cs="Times New Roman"/>
          <w:sz w:val="24"/>
          <w:szCs w:val="24"/>
        </w:rPr>
        <w:t>（1）废气</w:t>
      </w:r>
    </w:p>
    <w:bookmarkEnd w:id="334"/>
    <w:p>
      <w:pPr>
        <w:keepNext w:val="0"/>
        <w:keepLines w:val="0"/>
        <w:pageBreakBefore w:val="0"/>
        <w:widowControl w:val="0"/>
        <w:kinsoku/>
        <w:wordWrap/>
        <w:overflowPunct/>
        <w:topLinePunct w:val="0"/>
        <w:bidi w:val="0"/>
        <w:spacing w:line="440" w:lineRule="exact"/>
        <w:ind w:firstLine="480" w:firstLineChars="200"/>
        <w:jc w:val="both"/>
        <w:textAlignment w:val="auto"/>
        <w:rPr>
          <w:rFonts w:hint="default" w:ascii="Times New Roman" w:hAnsi="Times New Roman" w:eastAsia="宋体" w:cs="Times New Roman"/>
          <w:color w:val="auto"/>
          <w:w w:val="100"/>
          <w:sz w:val="24"/>
          <w:szCs w:val="24"/>
          <w:shd w:val="clear" w:color="auto" w:fill="auto"/>
          <w:lang w:val="en-US" w:eastAsia="zh-CN"/>
        </w:rPr>
      </w:pPr>
      <w:r>
        <w:rPr>
          <w:rFonts w:hint="default" w:ascii="Times New Roman" w:hAnsi="Times New Roman" w:eastAsia="宋体" w:cs="Times New Roman"/>
          <w:color w:val="auto"/>
          <w:sz w:val="24"/>
          <w:szCs w:val="24"/>
          <w:lang w:val="en-US" w:eastAsia="zh-CN"/>
        </w:rPr>
        <w:t>彩钢复合板产品涂胶、压型工序废气经</w:t>
      </w:r>
      <w:r>
        <w:rPr>
          <w:rFonts w:hint="eastAsia" w:ascii="Times New Roman" w:hAnsi="Times New Roman" w:eastAsia="宋体" w:cs="Times New Roman"/>
          <w:color w:val="auto"/>
          <w:sz w:val="24"/>
          <w:szCs w:val="24"/>
          <w:lang w:val="en-US" w:eastAsia="zh-CN"/>
        </w:rPr>
        <w:t>UV</w:t>
      </w:r>
      <w:r>
        <w:rPr>
          <w:rFonts w:hint="default" w:ascii="Times New Roman" w:hAnsi="Times New Roman" w:eastAsia="宋体" w:cs="Times New Roman"/>
          <w:color w:val="auto"/>
          <w:sz w:val="24"/>
          <w:szCs w:val="24"/>
          <w:lang w:val="en-US" w:eastAsia="zh-CN"/>
        </w:rPr>
        <w:t>光氧催化装置处理后，通过15米高排气筒排放。外排废气中非甲烷总烃最高排放浓度为</w:t>
      </w:r>
      <w:r>
        <w:rPr>
          <w:rFonts w:hint="eastAsia" w:ascii="Times New Roman" w:hAnsi="Times New Roman" w:eastAsia="宋体" w:cs="Times New Roman"/>
          <w:color w:val="auto"/>
          <w:sz w:val="24"/>
          <w:szCs w:val="24"/>
          <w:lang w:val="en-US" w:eastAsia="zh-CN"/>
        </w:rPr>
        <w:t>1.90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，满足《工业企业挥发性有机物排放控制标准》（DB13/2322-2016）表1中</w:t>
      </w:r>
      <w:r>
        <w:rPr>
          <w:rFonts w:hint="eastAsia" w:ascii="Times New Roman" w:hAnsi="Times New Roman" w:eastAsia="宋体" w:cs="Times New Roman"/>
          <w:color w:val="auto"/>
          <w:sz w:val="24"/>
          <w:szCs w:val="24"/>
          <w:lang w:val="en-US" w:eastAsia="zh-CN"/>
        </w:rPr>
        <w:t>表面涂装</w:t>
      </w:r>
      <w:r>
        <w:rPr>
          <w:rFonts w:hint="default" w:ascii="Times New Roman" w:hAnsi="Times New Roman" w:eastAsia="宋体" w:cs="Times New Roman"/>
          <w:color w:val="auto"/>
          <w:sz w:val="24"/>
          <w:szCs w:val="24"/>
          <w:lang w:val="en-US" w:eastAsia="zh-CN"/>
        </w:rPr>
        <w:t>业排放限值要求（非甲烷总烃≤</w:t>
      </w:r>
      <w:r>
        <w:rPr>
          <w:rFonts w:hint="eastAsia"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lang w:val="en-US" w:eastAsia="zh-CN"/>
        </w:rPr>
        <w:t>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）；进口不具备检测条件，非甲烷总烃去除效率无法核算，加测车间有机废气</w:t>
      </w:r>
      <w:r>
        <w:rPr>
          <w:rFonts w:hint="default" w:ascii="Times New Roman" w:hAnsi="Times New Roman" w:eastAsia="宋体" w:cs="Times New Roman"/>
          <w:color w:val="auto"/>
          <w:w w:val="100"/>
          <w:sz w:val="24"/>
          <w:szCs w:val="24"/>
          <w:shd w:val="clear" w:color="auto" w:fill="auto"/>
          <w:lang w:val="en-US" w:eastAsia="zh-CN"/>
        </w:rPr>
        <w:t>。</w:t>
      </w:r>
    </w:p>
    <w:p>
      <w:pPr>
        <w:keepNext w:val="0"/>
        <w:keepLines w:val="0"/>
        <w:pageBreakBefore w:val="0"/>
        <w:widowControl w:val="0"/>
        <w:kinsoku/>
        <w:wordWrap/>
        <w:overflowPunct/>
        <w:topLinePunct w:val="0"/>
        <w:bidi w:val="0"/>
        <w:spacing w:line="440" w:lineRule="exact"/>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厂界无组织废气中，非甲烷总烃最高排放浓度为0.</w:t>
      </w:r>
      <w:r>
        <w:rPr>
          <w:rFonts w:hint="eastAsia" w:ascii="Times New Roman" w:hAnsi="Times New Roman" w:eastAsia="宋体" w:cs="Times New Roman"/>
          <w:color w:val="auto"/>
          <w:sz w:val="24"/>
          <w:szCs w:val="24"/>
          <w:lang w:val="en-US" w:eastAsia="zh-CN"/>
        </w:rPr>
        <w:t>80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，满足《工业企业挥发性有机物排放控制标准》（DB13/2322-2016）表2其他企业边界浓度排放限值标准要求（非甲烷总烃≤2.0mg/m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default" w:ascii="Times New Roman" w:hAnsi="Times New Roman" w:eastAsia="宋体" w:cs="Times New Roman"/>
          <w:color w:val="auto"/>
          <w:sz w:val="24"/>
          <w:szCs w:val="24"/>
          <w:vertAlign w:val="baseline"/>
          <w:lang w:eastAsia="zh-CN"/>
        </w:rPr>
      </w:pPr>
      <w:r>
        <w:rPr>
          <w:rFonts w:hint="default" w:ascii="Times New Roman" w:hAnsi="Times New Roman" w:eastAsia="宋体" w:cs="Times New Roman"/>
          <w:color w:val="auto"/>
          <w:sz w:val="24"/>
          <w:szCs w:val="24"/>
          <w:lang w:val="en-US" w:eastAsia="zh-CN"/>
        </w:rPr>
        <w:t>车间无组织废气中，非甲烷总烃最高排放浓度为1.</w:t>
      </w:r>
      <w:r>
        <w:rPr>
          <w:rFonts w:hint="eastAsia"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lang w:val="en-US" w:eastAsia="zh-CN"/>
        </w:rPr>
        <w:t>8mg/m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，满足《工业企业挥发性有机物排放控制标准》（DB13/2322-2016）表3生产车间或生产设备边界大气污染物浓度限值要求，同时满足《挥发性有机物无组织排放控制标准》（GB 37822-2019）表A.1厂区内VOCs无组织特别排放限值（非甲烷总烃≤4.0mg/m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vertAlign w:val="baseline"/>
          <w:lang w:eastAsia="zh-CN"/>
        </w:rPr>
        <w:t>。</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（2）噪声</w:t>
      </w:r>
    </w:p>
    <w:p>
      <w:pPr>
        <w:keepNext w:val="0"/>
        <w:keepLines w:val="0"/>
        <w:pageBreakBefore w:val="0"/>
        <w:widowControl w:val="0"/>
        <w:kinsoku/>
        <w:wordWrap/>
        <w:overflowPunct/>
        <w:topLinePunct w:val="0"/>
        <w:autoSpaceDE/>
        <w:autoSpaceDN/>
        <w:bidi w:val="0"/>
        <w:adjustRightInd/>
        <w:snapToGrid/>
        <w:spacing w:line="440" w:lineRule="atLeast"/>
        <w:ind w:firstLine="480" w:firstLineChars="200"/>
        <w:textAlignment w:val="auto"/>
        <w:outlineLvl w:val="9"/>
        <w:rPr>
          <w:rFonts w:ascii="Times New Roman" w:hAnsi="Times New Roman" w:eastAsia="宋体"/>
          <w:bCs/>
          <w:sz w:val="24"/>
        </w:rPr>
      </w:pPr>
      <w:bookmarkStart w:id="335" w:name="_Hlk496998963"/>
      <w:r>
        <w:rPr>
          <w:rFonts w:hint="default" w:ascii="Times New Roman" w:hAnsi="Times New Roman" w:eastAsia="宋体" w:cs="Times New Roman"/>
          <w:color w:val="auto"/>
          <w:kern w:val="0"/>
          <w:sz w:val="24"/>
          <w:szCs w:val="24"/>
          <w:lang w:val="en-US" w:eastAsia="zh-CN" w:bidi="ar-SA"/>
        </w:rPr>
        <w:t>项目厂界噪声昼间值范围为57.0~58.9dB(A)，满足《工业企业厂界环境噪声排放标准》（GB 12348-2008）中2类标准限值要求（昼间≤60dB（A）），企业夜间不生产</w:t>
      </w:r>
      <w:r>
        <w:rPr>
          <w:rFonts w:hint="default" w:ascii="Times New Roman" w:hAnsi="Times New Roman" w:eastAsia="宋体" w:cs="Times New Roman"/>
          <w:kern w:val="0"/>
          <w:sz w:val="24"/>
          <w:szCs w:val="21"/>
        </w:rPr>
        <w:t>。</w:t>
      </w:r>
    </w:p>
    <w:p>
      <w:pPr>
        <w:numPr>
          <w:ilvl w:val="0"/>
          <w:numId w:val="1"/>
        </w:numPr>
        <w:spacing w:line="480" w:lineRule="atLeast"/>
        <w:ind w:firstLine="480" w:firstLineChars="20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废水</w:t>
      </w:r>
    </w:p>
    <w:bookmarkEnd w:id="335"/>
    <w:p>
      <w:pPr>
        <w:pStyle w:val="6"/>
        <w:keepNext w:val="0"/>
        <w:keepLines w:val="0"/>
        <w:pageBreakBefore w:val="0"/>
        <w:widowControl w:val="0"/>
        <w:kinsoku/>
        <w:wordWrap/>
        <w:overflowPunct/>
        <w:topLinePunct w:val="0"/>
        <w:autoSpaceDE/>
        <w:autoSpaceDN/>
        <w:bidi w:val="0"/>
        <w:adjustRightInd/>
        <w:snapToGrid/>
        <w:spacing w:line="440" w:lineRule="atLeast"/>
        <w:ind w:firstLine="480" w:firstLineChars="200"/>
        <w:jc w:val="both"/>
        <w:textAlignment w:val="auto"/>
        <w:outlineLvl w:val="2"/>
        <w:rPr>
          <w:rFonts w:hint="default" w:ascii="Times New Roman" w:hAnsi="Times New Roman" w:eastAsia="宋体" w:cs="Times New Roman"/>
          <w:kern w:val="0"/>
          <w:sz w:val="24"/>
          <w:szCs w:val="21"/>
          <w:lang w:eastAsia="zh-CN"/>
        </w:rPr>
      </w:pPr>
      <w:bookmarkStart w:id="336" w:name="_Toc4537"/>
      <w:bookmarkStart w:id="337" w:name="_Toc6926"/>
      <w:r>
        <w:rPr>
          <w:rFonts w:hint="eastAsia" w:ascii="Times New Roman" w:hAnsi="Times New Roman" w:cs="Times New Roman"/>
          <w:color w:val="auto"/>
          <w:sz w:val="24"/>
          <w:szCs w:val="24"/>
          <w:lang w:eastAsia="zh-CN"/>
        </w:rPr>
        <w:t>项目无生产废水产生；生活污水用于厂区地面泼洒抑尘，不外排。</w:t>
      </w:r>
    </w:p>
    <w:p>
      <w:pPr>
        <w:spacing w:line="480" w:lineRule="atLeast"/>
        <w:ind w:firstLine="480" w:firstLineChars="200"/>
        <w:rPr>
          <w:rFonts w:hint="default" w:ascii="Times New Roman" w:hAnsi="Times New Roman" w:eastAsia="宋体" w:cs="Times New Roman"/>
          <w:kern w:val="0"/>
          <w:sz w:val="24"/>
          <w:szCs w:val="21"/>
          <w:lang w:eastAsia="zh-CN"/>
        </w:rPr>
      </w:pPr>
      <w:r>
        <w:rPr>
          <w:rFonts w:hint="default" w:ascii="Times New Roman" w:hAnsi="Times New Roman" w:eastAsia="宋体" w:cs="Times New Roman"/>
          <w:kern w:val="0"/>
          <w:sz w:val="24"/>
          <w:szCs w:val="21"/>
          <w:lang w:eastAsia="zh-CN"/>
        </w:rPr>
        <w:t>（4）固体废弃物</w:t>
      </w:r>
      <w:bookmarkEnd w:id="336"/>
      <w:bookmarkEnd w:id="337"/>
    </w:p>
    <w:p>
      <w:pPr>
        <w:keepNext w:val="0"/>
        <w:keepLines w:val="0"/>
        <w:pageBreakBefore w:val="0"/>
        <w:widowControl w:val="0"/>
        <w:kinsoku/>
        <w:wordWrap/>
        <w:overflowPunct/>
        <w:topLinePunct w:val="0"/>
        <w:autoSpaceDE/>
        <w:autoSpaceDN/>
        <w:bidi w:val="0"/>
        <w:adjustRightInd/>
        <w:snapToGrid/>
        <w:spacing w:line="440" w:lineRule="atLeast"/>
        <w:ind w:firstLine="480" w:firstLineChars="200"/>
        <w:textAlignment w:val="auto"/>
        <w:outlineLvl w:val="9"/>
        <w:rPr>
          <w:rFonts w:hint="eastAsia" w:ascii="Times New Roman" w:hAnsi="Times New Roman" w:eastAsia="宋体"/>
          <w:color w:val="auto"/>
          <w:sz w:val="24"/>
          <w:szCs w:val="24"/>
        </w:rPr>
      </w:pPr>
      <w:bookmarkStart w:id="338" w:name="_Hlk496999304"/>
      <w:r>
        <w:rPr>
          <w:rFonts w:hint="eastAsia" w:ascii="Times New Roman" w:hAnsi="Times New Roman" w:eastAsia="宋体"/>
          <w:color w:val="auto"/>
          <w:sz w:val="24"/>
          <w:szCs w:val="24"/>
        </w:rPr>
        <w:t>本项目固废主要为</w:t>
      </w:r>
      <w:r>
        <w:rPr>
          <w:rFonts w:hint="eastAsia" w:ascii="Times New Roman" w:hAnsi="Times New Roman" w:eastAsia="宋体"/>
          <w:color w:val="auto"/>
          <w:sz w:val="24"/>
          <w:szCs w:val="24"/>
          <w:lang w:val="en-US" w:eastAsia="zh-CN"/>
        </w:rPr>
        <w:t>彩钢复合板产品裁剪工序产生的下脚料、职工办公产生的生活垃圾</w:t>
      </w:r>
      <w:r>
        <w:rPr>
          <w:rFonts w:hint="eastAsia" w:ascii="Times New Roman" w:hAnsi="Times New Roman" w:eastAsia="宋体"/>
          <w:color w:val="auto"/>
          <w:sz w:val="24"/>
          <w:szCs w:val="24"/>
        </w:rPr>
        <w:t>。</w:t>
      </w:r>
    </w:p>
    <w:p>
      <w:pPr>
        <w:keepNext w:val="0"/>
        <w:keepLines w:val="0"/>
        <w:pageBreakBefore w:val="0"/>
        <w:widowControl w:val="0"/>
        <w:kinsoku/>
        <w:wordWrap/>
        <w:overflowPunct/>
        <w:topLinePunct w:val="0"/>
        <w:autoSpaceDE/>
        <w:autoSpaceDN/>
        <w:bidi w:val="0"/>
        <w:adjustRightInd/>
        <w:snapToGrid/>
        <w:spacing w:line="440" w:lineRule="atLeast"/>
        <w:ind w:firstLine="480" w:firstLineChars="200"/>
        <w:textAlignment w:val="auto"/>
        <w:outlineLvl w:val="9"/>
        <w:rPr>
          <w:rFonts w:hint="default" w:ascii="Times New Roman" w:hAnsi="Times New Roman" w:eastAsia="宋体" w:cs="Times New Roman"/>
          <w:color w:val="auto"/>
          <w:kern w:val="0"/>
          <w:sz w:val="24"/>
          <w:szCs w:val="21"/>
          <w:lang w:val="en-US" w:eastAsia="zh-CN"/>
        </w:rPr>
      </w:pPr>
      <w:r>
        <w:rPr>
          <w:rFonts w:hint="eastAsia" w:ascii="Times New Roman" w:hAnsi="Times New Roman" w:eastAsia="宋体"/>
          <w:color w:val="auto"/>
          <w:sz w:val="24"/>
          <w:szCs w:val="24"/>
          <w:lang w:val="en-US" w:eastAsia="zh-CN"/>
        </w:rPr>
        <w:t>彩钢复合板产品裁剪工序产生的下脚料</w:t>
      </w:r>
      <w:r>
        <w:rPr>
          <w:rFonts w:hint="eastAsia" w:ascii="Times New Roman" w:hAnsi="Times New Roman" w:eastAsia="宋体"/>
          <w:color w:val="auto"/>
          <w:sz w:val="24"/>
          <w:szCs w:val="24"/>
        </w:rPr>
        <w:t>收集后外售</w:t>
      </w:r>
      <w:r>
        <w:rPr>
          <w:rFonts w:hint="eastAsia" w:ascii="Times New Roman" w:hAnsi="Times New Roman" w:eastAsia="宋体"/>
          <w:color w:val="auto"/>
          <w:sz w:val="24"/>
          <w:szCs w:val="24"/>
          <w:lang w:eastAsia="zh-CN"/>
        </w:rPr>
        <w:t>；</w:t>
      </w:r>
      <w:r>
        <w:rPr>
          <w:rFonts w:hint="eastAsia" w:ascii="Times New Roman" w:hAnsi="Times New Roman" w:eastAsia="宋体"/>
          <w:color w:val="auto"/>
          <w:sz w:val="24"/>
          <w:szCs w:val="24"/>
        </w:rPr>
        <w:t>职工生活垃圾</w:t>
      </w:r>
      <w:r>
        <w:rPr>
          <w:rFonts w:hint="eastAsia" w:ascii="Times New Roman" w:hAnsi="Times New Roman" w:eastAsia="宋体"/>
          <w:color w:val="auto"/>
          <w:sz w:val="24"/>
          <w:szCs w:val="24"/>
          <w:lang w:eastAsia="zh-CN"/>
        </w:rPr>
        <w:t>收集后由环卫人员清运处理</w:t>
      </w:r>
      <w:r>
        <w:rPr>
          <w:rFonts w:hint="default" w:ascii="Times New Roman" w:hAnsi="Times New Roman" w:eastAsia="宋体" w:cs="Times New Roman"/>
          <w:color w:val="auto"/>
          <w:kern w:val="0"/>
          <w:sz w:val="24"/>
          <w:szCs w:val="21"/>
        </w:rPr>
        <w:t>。</w:t>
      </w:r>
    </w:p>
    <w:p>
      <w:pPr>
        <w:spacing w:line="480" w:lineRule="atLeast"/>
        <w:ind w:firstLine="480" w:firstLineChars="200"/>
        <w:rPr>
          <w:rFonts w:hint="eastAsia" w:ascii="Times New Roman" w:hAnsi="Times New Roman" w:eastAsia="宋体" w:cs="Times New Roman"/>
          <w:kern w:val="0"/>
          <w:sz w:val="24"/>
          <w:szCs w:val="21"/>
          <w:lang w:val="en-US" w:eastAsia="zh-CN"/>
        </w:rPr>
      </w:pPr>
      <w:bookmarkStart w:id="339" w:name="_Toc25461"/>
      <w:bookmarkStart w:id="340" w:name="_Toc9384"/>
      <w:r>
        <w:rPr>
          <w:rFonts w:hint="default" w:ascii="Times New Roman" w:hAnsi="Times New Roman" w:eastAsia="宋体" w:cs="Times New Roman"/>
          <w:sz w:val="24"/>
          <w:szCs w:val="24"/>
          <w:lang w:eastAsia="zh-CN"/>
        </w:rPr>
        <w:t>（5）</w:t>
      </w:r>
      <w:r>
        <w:rPr>
          <w:rFonts w:hint="eastAsia" w:ascii="Times New Roman" w:hAnsi="Times New Roman" w:eastAsia="宋体" w:cs="Times New Roman"/>
          <w:sz w:val="24"/>
          <w:szCs w:val="24"/>
          <w:lang w:val="en-US" w:eastAsia="zh-CN"/>
        </w:rPr>
        <w:t>主</w:t>
      </w:r>
      <w:r>
        <w:rPr>
          <w:rFonts w:hint="eastAsia" w:ascii="Times New Roman" w:hAnsi="Times New Roman" w:eastAsia="宋体" w:cs="Times New Roman"/>
          <w:kern w:val="0"/>
          <w:sz w:val="24"/>
          <w:szCs w:val="21"/>
          <w:lang w:val="en-US" w:eastAsia="zh-CN"/>
        </w:rPr>
        <w:t>要污染物排放总量</w:t>
      </w:r>
      <w:bookmarkEnd w:id="339"/>
      <w:bookmarkEnd w:id="340"/>
    </w:p>
    <w:p>
      <w:pPr>
        <w:spacing w:line="480" w:lineRule="atLeast"/>
        <w:ind w:firstLine="480" w:firstLineChars="200"/>
        <w:rPr>
          <w:rFonts w:ascii="Times New Roman" w:hAnsi="Times New Roman" w:eastAsia="宋体"/>
          <w:color w:val="FF0000"/>
        </w:rPr>
      </w:pPr>
      <w:r>
        <w:rPr>
          <w:rFonts w:hint="eastAsia" w:ascii="Times New Roman" w:hAnsi="Times New Roman" w:eastAsia="宋体" w:cs="Times New Roman"/>
          <w:color w:val="auto"/>
          <w:kern w:val="0"/>
          <w:sz w:val="24"/>
          <w:szCs w:val="21"/>
          <w:lang w:eastAsia="zh-CN"/>
        </w:rPr>
        <w:t>企业年生</w:t>
      </w:r>
      <w:r>
        <w:rPr>
          <w:rFonts w:hint="eastAsia" w:ascii="Times New Roman" w:hAnsi="Times New Roman" w:eastAsia="宋体"/>
          <w:color w:val="auto"/>
          <w:kern w:val="0"/>
          <w:sz w:val="24"/>
          <w:szCs w:val="21"/>
        </w:rPr>
        <w:t>产</w:t>
      </w:r>
      <w:r>
        <w:rPr>
          <w:rFonts w:hint="eastAsia" w:ascii="Times New Roman" w:hAnsi="Times New Roman" w:cs="Times New Roman"/>
          <w:color w:val="auto"/>
          <w:kern w:val="0"/>
          <w:sz w:val="24"/>
          <w:szCs w:val="21"/>
          <w:lang w:val="en-US" w:eastAsia="zh-CN"/>
        </w:rPr>
        <w:t>300</w:t>
      </w:r>
      <w:r>
        <w:rPr>
          <w:rFonts w:hint="eastAsia" w:ascii="Times New Roman" w:hAnsi="Times New Roman" w:eastAsia="宋体"/>
          <w:color w:val="auto"/>
          <w:kern w:val="0"/>
          <w:sz w:val="24"/>
          <w:szCs w:val="21"/>
        </w:rPr>
        <w:t>天，该企业污染物排</w:t>
      </w:r>
      <w:r>
        <w:rPr>
          <w:rFonts w:hint="eastAsia" w:ascii="Times New Roman" w:hAnsi="Times New Roman" w:eastAsia="宋体"/>
          <w:color w:val="auto"/>
          <w:kern w:val="0"/>
          <w:sz w:val="24"/>
          <w:szCs w:val="21"/>
          <w:highlight w:val="none"/>
        </w:rPr>
        <w:t>放量为</w:t>
      </w:r>
      <w:r>
        <w:rPr>
          <w:rFonts w:hint="eastAsia" w:ascii="Times New Roman" w:hAnsi="Times New Roman"/>
          <w:color w:val="auto"/>
          <w:kern w:val="0"/>
          <w:sz w:val="24"/>
          <w:szCs w:val="21"/>
          <w:highlight w:val="none"/>
          <w:lang w:eastAsia="zh-CN"/>
        </w:rPr>
        <w:t>非甲烷总烃：</w:t>
      </w:r>
      <w:r>
        <w:rPr>
          <w:rFonts w:hint="eastAsia" w:ascii="Times New Roman" w:hAnsi="Times New Roman"/>
          <w:color w:val="auto"/>
          <w:kern w:val="0"/>
          <w:sz w:val="24"/>
          <w:szCs w:val="21"/>
          <w:highlight w:val="none"/>
          <w:lang w:val="en-US" w:eastAsia="zh-CN"/>
        </w:rPr>
        <w:t>0.029</w:t>
      </w:r>
      <w:r>
        <w:rPr>
          <w:rFonts w:hint="eastAsia" w:ascii="Times New Roman" w:hAnsi="Times New Roman"/>
          <w:color w:val="auto"/>
          <w:kern w:val="0"/>
          <w:sz w:val="24"/>
          <w:szCs w:val="21"/>
          <w:highlight w:val="none"/>
          <w:lang w:eastAsia="zh-CN"/>
        </w:rPr>
        <w:t>t/a</w:t>
      </w:r>
      <w:r>
        <w:rPr>
          <w:rFonts w:hint="default" w:ascii="Times New Roman" w:hAnsi="Times New Roman" w:eastAsia="宋体" w:cs="Times New Roman"/>
          <w:b w:val="0"/>
          <w:bCs/>
          <w:color w:val="auto"/>
          <w:kern w:val="0"/>
          <w:sz w:val="24"/>
          <w:szCs w:val="21"/>
          <w:lang w:eastAsia="zh-CN"/>
        </w:rPr>
        <w:t>。</w:t>
      </w:r>
    </w:p>
    <w:p>
      <w:pPr>
        <w:pStyle w:val="6"/>
        <w:ind w:firstLine="480" w:firstLineChars="200"/>
        <w:rPr>
          <w:rFonts w:hint="default" w:ascii="Times New Roman" w:hAnsi="Times New Roman" w:eastAsia="宋体" w:cs="Times New Roman"/>
          <w:sz w:val="24"/>
          <w:szCs w:val="24"/>
          <w:lang w:eastAsia="zh-CN"/>
        </w:rPr>
      </w:pPr>
      <w:bookmarkStart w:id="341" w:name="_Toc24650"/>
      <w:bookmarkStart w:id="342" w:name="_Toc6395"/>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lang w:eastAsia="zh-CN"/>
        </w:rPr>
        <w:t>）结论</w:t>
      </w:r>
      <w:bookmarkEnd w:id="341"/>
      <w:bookmarkEnd w:id="342"/>
    </w:p>
    <w:p>
      <w:pPr>
        <w:spacing w:line="480" w:lineRule="atLeast"/>
        <w:ind w:firstLine="480" w:firstLineChars="200"/>
        <w:rPr>
          <w:rFonts w:hint="default" w:ascii="Times New Roman" w:hAnsi="Times New Roman" w:eastAsia="宋体" w:cs="Times New Roman"/>
          <w:sz w:val="24"/>
          <w:szCs w:val="24"/>
        </w:rPr>
      </w:pPr>
      <w:r>
        <w:rPr>
          <w:rFonts w:hint="eastAsia" w:ascii="宋体" w:hAnsi="宋体"/>
          <w:sz w:val="24"/>
          <w:szCs w:val="24"/>
        </w:rPr>
        <w:t>综上分析，项目已按环评及批复要求进行了环境保护设施建设，根据监测结果可满足相关环境排放标准要求。</w:t>
      </w:r>
    </w:p>
    <w:bookmarkEnd w:id="338"/>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343" w:name="_Toc18401"/>
      <w:bookmarkStart w:id="344" w:name="_Toc10340"/>
      <w:bookmarkStart w:id="345" w:name="_Toc21981"/>
      <w:bookmarkStart w:id="346" w:name="_Toc30691"/>
      <w:r>
        <w:rPr>
          <w:rFonts w:hint="default" w:ascii="Times New Roman" w:hAnsi="Times New Roman" w:eastAsia="宋体" w:cs="Times New Roman"/>
        </w:rPr>
        <w:t>9.2 建议</w:t>
      </w:r>
      <w:bookmarkEnd w:id="343"/>
      <w:bookmarkEnd w:id="344"/>
      <w:bookmarkEnd w:id="345"/>
      <w:bookmarkEnd w:id="346"/>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r>
        <w:rPr>
          <w:rFonts w:hint="eastAsia" w:ascii="Times New Roman" w:hAnsi="Times New Roman" w:eastAsia="宋体"/>
          <w:sz w:val="24"/>
          <w:lang w:eastAsia="zh-CN"/>
        </w:rPr>
        <w:t>企业定期对设备设施进行维护、检修；定期对员工进行培训，提高员工安全环保意识。</w:t>
      </w:r>
      <w:r>
        <w:rPr>
          <w:rFonts w:hint="eastAsia" w:ascii="Times New Roman" w:hAnsi="Times New Roman" w:eastAsia="宋体" w:cs="Times New Roman"/>
          <w:color w:val="auto"/>
          <w:sz w:val="24"/>
          <w:szCs w:val="24"/>
          <w:lang w:eastAsia="zh-CN"/>
        </w:rPr>
        <w:t>确保</w:t>
      </w:r>
      <w:r>
        <w:rPr>
          <w:rFonts w:hint="default" w:ascii="Times New Roman" w:hAnsi="Times New Roman" w:eastAsia="宋体" w:cs="Times New Roman"/>
          <w:color w:val="auto"/>
          <w:sz w:val="24"/>
          <w:szCs w:val="24"/>
        </w:rPr>
        <w:t>各项环保</w:t>
      </w:r>
      <w:r>
        <w:rPr>
          <w:rFonts w:hint="eastAsia" w:ascii="Times New Roman" w:hAnsi="Times New Roman" w:eastAsia="宋体" w:cs="Times New Roman"/>
          <w:color w:val="auto"/>
          <w:sz w:val="24"/>
          <w:szCs w:val="24"/>
          <w:lang w:eastAsia="zh-CN"/>
        </w:rPr>
        <w:t>设施正常运行</w:t>
      </w:r>
      <w:r>
        <w:rPr>
          <w:rFonts w:hint="default" w:ascii="Times New Roman" w:hAnsi="Times New Roman" w:eastAsia="宋体" w:cs="Times New Roman"/>
          <w:color w:val="auto"/>
          <w:sz w:val="24"/>
          <w:szCs w:val="24"/>
        </w:rPr>
        <w:t>，确保污染物达标排放。应加强环保管理，</w:t>
      </w:r>
      <w:r>
        <w:rPr>
          <w:rFonts w:hint="eastAsia" w:ascii="Times New Roman" w:hAnsi="Times New Roman" w:eastAsia="宋体" w:cs="Times New Roman"/>
          <w:color w:val="auto"/>
          <w:sz w:val="24"/>
          <w:szCs w:val="24"/>
          <w:lang w:eastAsia="zh-CN"/>
        </w:rPr>
        <w:t>加强巡检力度，</w:t>
      </w:r>
      <w:r>
        <w:rPr>
          <w:rFonts w:hint="default" w:ascii="Times New Roman" w:hAnsi="Times New Roman" w:eastAsia="宋体" w:cs="Times New Roman"/>
          <w:color w:val="auto"/>
          <w:sz w:val="24"/>
          <w:szCs w:val="24"/>
        </w:rPr>
        <w:t>发现问题及时处理。</w:t>
      </w:r>
    </w:p>
    <w:p>
      <w:pPr>
        <w:widowControl/>
        <w:spacing w:line="480" w:lineRule="atLeast"/>
        <w:ind w:firstLine="480" w:firstLineChars="200"/>
        <w:jc w:val="both"/>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ind w:firstLine="482" w:firstLineChars="200"/>
        <w:jc w:val="center"/>
        <w:rPr>
          <w:rFonts w:hint="eastAsia" w:ascii="Times New Roman" w:hAnsi="Times New Roman" w:eastAsia="宋体"/>
          <w:b/>
          <w:bCs/>
          <w:sz w:val="24"/>
          <w:szCs w:val="24"/>
          <w:lang w:val="en-US" w:eastAsia="zh-CN"/>
        </w:rPr>
      </w:pPr>
      <w:r>
        <w:rPr>
          <w:rFonts w:hint="eastAsia" w:ascii="Times New Roman" w:hAnsi="Times New Roman" w:eastAsia="宋体"/>
          <w:b/>
          <w:bCs/>
          <w:sz w:val="24"/>
          <w:szCs w:val="24"/>
          <w:lang w:eastAsia="zh-CN"/>
        </w:rPr>
        <w:t>附图</w:t>
      </w:r>
      <w:r>
        <w:rPr>
          <w:rFonts w:hint="eastAsia" w:ascii="Times New Roman" w:hAnsi="Times New Roman" w:eastAsia="宋体"/>
          <w:b/>
          <w:bCs/>
          <w:sz w:val="24"/>
          <w:szCs w:val="24"/>
          <w:lang w:val="en-US" w:eastAsia="zh-CN"/>
        </w:rPr>
        <w:t>1  项目地理位置图</w:t>
      </w:r>
    </w:p>
    <w:p>
      <w:pPr>
        <w:widowControl/>
        <w:spacing w:line="480" w:lineRule="atLeast"/>
        <w:jc w:val="both"/>
        <w:rPr>
          <w:rFonts w:hint="eastAsia" w:ascii="Times New Roman" w:hAnsi="Times New Roman" w:eastAsia="宋体" w:cs="Times New Roman"/>
          <w:kern w:val="0"/>
          <w:sz w:val="24"/>
          <w:szCs w:val="24"/>
          <w:lang w:eastAsia="zh-CN"/>
        </w:rPr>
      </w:pPr>
      <w:r>
        <w:rPr>
          <w:rFonts w:hint="eastAsia" w:ascii="Times New Roman" w:hAnsi="Times New Roman" w:eastAsia="宋体" w:cs="Times New Roman"/>
          <w:kern w:val="0"/>
          <w:sz w:val="24"/>
          <w:szCs w:val="24"/>
          <w:lang w:eastAsia="zh-CN"/>
        </w:rPr>
        <w:drawing>
          <wp:anchor distT="0" distB="0" distL="114300" distR="114300" simplePos="0" relativeHeight="1856913408" behindDoc="0" locked="0" layoutInCell="1" allowOverlap="1">
            <wp:simplePos x="0" y="0"/>
            <wp:positionH relativeFrom="column">
              <wp:posOffset>468630</wp:posOffset>
            </wp:positionH>
            <wp:positionV relativeFrom="paragraph">
              <wp:posOffset>49530</wp:posOffset>
            </wp:positionV>
            <wp:extent cx="4505325" cy="7515225"/>
            <wp:effectExtent l="0" t="0" r="9525" b="9525"/>
            <wp:wrapNone/>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21"/>
                    <a:stretch>
                      <a:fillRect/>
                    </a:stretch>
                  </pic:blipFill>
                  <pic:spPr>
                    <a:xfrm>
                      <a:off x="0" y="0"/>
                      <a:ext cx="4505325" cy="7515225"/>
                    </a:xfrm>
                    <a:prstGeom prst="rect">
                      <a:avLst/>
                    </a:prstGeom>
                    <a:noFill/>
                    <a:ln>
                      <a:noFill/>
                    </a:ln>
                  </pic:spPr>
                </pic:pic>
              </a:graphicData>
            </a:graphic>
          </wp:anchor>
        </w:drawing>
      </w:r>
    </w:p>
    <w:p>
      <w:pPr>
        <w:widowControl/>
        <w:spacing w:line="480" w:lineRule="atLeast"/>
        <w:jc w:val="both"/>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lang w:eastAsia="zh-CN"/>
        </w:rPr>
      </w:pPr>
    </w:p>
    <w:p>
      <w:pPr>
        <w:widowControl/>
        <w:spacing w:line="480" w:lineRule="atLeast"/>
        <w:jc w:val="center"/>
        <w:rPr>
          <w:rFonts w:hint="eastAsia" w:ascii="Times New Roman" w:hAnsi="Times New Roman" w:eastAsia="宋体" w:cs="Times New Roman"/>
          <w:b/>
          <w:bCs/>
          <w:kern w:val="0"/>
          <w:sz w:val="24"/>
          <w:szCs w:val="24"/>
          <w:lang w:eastAsia="zh-CN"/>
        </w:rPr>
      </w:pPr>
    </w:p>
    <w:p>
      <w:pPr>
        <w:pStyle w:val="2"/>
        <w:rPr>
          <w:rFonts w:hint="eastAsia"/>
          <w:lang w:eastAsia="zh-CN"/>
        </w:rPr>
      </w:pPr>
    </w:p>
    <w:p>
      <w:pPr>
        <w:widowControl/>
        <w:spacing w:line="480" w:lineRule="atLeast"/>
        <w:jc w:val="center"/>
        <w:rPr>
          <w:rFonts w:hint="eastAsia" w:ascii="Times New Roman" w:hAnsi="Times New Roman" w:eastAsia="宋体" w:cs="Times New Roman"/>
          <w:b/>
          <w:bCs/>
          <w:kern w:val="0"/>
          <w:sz w:val="24"/>
          <w:szCs w:val="24"/>
          <w:lang w:val="en-US" w:eastAsia="zh-CN"/>
        </w:rPr>
      </w:pPr>
      <w:r>
        <w:rPr>
          <w:rFonts w:hint="eastAsia" w:ascii="Times New Roman" w:hAnsi="Times New Roman" w:eastAsia="宋体" w:cs="Times New Roman"/>
          <w:b/>
          <w:bCs/>
          <w:kern w:val="0"/>
          <w:sz w:val="24"/>
          <w:szCs w:val="24"/>
          <w:lang w:eastAsia="zh-CN"/>
        </w:rPr>
        <w:t>附图</w:t>
      </w:r>
      <w:r>
        <w:rPr>
          <w:rFonts w:hint="eastAsia" w:ascii="Times New Roman" w:hAnsi="Times New Roman" w:eastAsia="宋体" w:cs="Times New Roman"/>
          <w:b/>
          <w:bCs/>
          <w:kern w:val="0"/>
          <w:sz w:val="24"/>
          <w:szCs w:val="24"/>
          <w:lang w:val="en-US" w:eastAsia="zh-CN"/>
        </w:rPr>
        <w:t>2  企业周边关系图</w:t>
      </w:r>
    </w:p>
    <w:p>
      <w:pPr>
        <w:pStyle w:val="2"/>
        <w:jc w:val="center"/>
        <w:rPr>
          <w:rFonts w:hint="eastAsia" w:ascii="Times New Roman" w:hAnsi="Times New Roman" w:eastAsia="宋体" w:cs="Times New Roman"/>
          <w:b/>
          <w:bCs/>
          <w:kern w:val="0"/>
          <w:sz w:val="24"/>
          <w:szCs w:val="24"/>
          <w:lang w:val="en-US" w:eastAsia="zh-CN"/>
        </w:rPr>
      </w:pPr>
      <w:r>
        <w:rPr>
          <w:rFonts w:hint="eastAsia" w:ascii="Times New Roman" w:hAnsi="Times New Roman" w:eastAsia="宋体" w:cs="Times New Roman"/>
          <w:b/>
          <w:bCs/>
          <w:kern w:val="0"/>
          <w:sz w:val="24"/>
          <w:szCs w:val="24"/>
          <w:lang w:val="en-US" w:eastAsia="zh-CN"/>
        </w:rPr>
        <w:drawing>
          <wp:anchor distT="0" distB="0" distL="114300" distR="114300" simplePos="0" relativeHeight="1856914432" behindDoc="0" locked="0" layoutInCell="1" allowOverlap="1">
            <wp:simplePos x="0" y="0"/>
            <wp:positionH relativeFrom="column">
              <wp:posOffset>571500</wp:posOffset>
            </wp:positionH>
            <wp:positionV relativeFrom="paragraph">
              <wp:posOffset>64770</wp:posOffset>
            </wp:positionV>
            <wp:extent cx="4705350" cy="7200900"/>
            <wp:effectExtent l="0" t="0" r="0" b="0"/>
            <wp:wrapNone/>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22"/>
                    <a:stretch>
                      <a:fillRect/>
                    </a:stretch>
                  </pic:blipFill>
                  <pic:spPr>
                    <a:xfrm>
                      <a:off x="0" y="0"/>
                      <a:ext cx="4705350" cy="7200900"/>
                    </a:xfrm>
                    <a:prstGeom prst="rect">
                      <a:avLst/>
                    </a:prstGeom>
                    <a:noFill/>
                    <a:ln>
                      <a:noFill/>
                    </a:ln>
                  </pic:spPr>
                </pic:pic>
              </a:graphicData>
            </a:graphic>
          </wp:anchor>
        </w:drawing>
      </w:r>
    </w:p>
    <w:p>
      <w:pPr>
        <w:rPr>
          <w:rFonts w:hint="eastAsia" w:ascii="Times New Roman" w:hAnsi="Times New Roman" w:eastAsia="宋体" w:cs="Times New Roman"/>
          <w:b/>
          <w:bCs/>
          <w:kern w:val="0"/>
          <w:sz w:val="24"/>
          <w:szCs w:val="24"/>
          <w:lang w:val="en-US" w:eastAsia="zh-CN"/>
        </w:rPr>
      </w:pPr>
    </w:p>
    <w:p>
      <w:pPr>
        <w:pStyle w:val="2"/>
        <w:rPr>
          <w:rFonts w:hint="eastAsia"/>
          <w:lang w:val="en-US" w:eastAsia="zh-CN"/>
        </w:rPr>
      </w:pPr>
    </w:p>
    <w:p>
      <w:pPr>
        <w:pStyle w:val="2"/>
        <w:rPr>
          <w:rFonts w:hint="eastAsia"/>
          <w:lang w:val="en-US" w:eastAsia="zh-CN"/>
        </w:rPr>
      </w:pPr>
    </w:p>
    <w:p>
      <w:pPr>
        <w:pStyle w:val="7"/>
        <w:rPr>
          <w:rFonts w:hint="eastAsia" w:ascii="Times New Roman" w:hAnsi="Times New Roman" w:eastAsia="宋体"/>
          <w:lang w:eastAsia="zh-CN"/>
        </w:rPr>
      </w:pPr>
      <w:r>
        <mc:AlternateContent>
          <mc:Choice Requires="wps">
            <w:drawing>
              <wp:anchor distT="0" distB="0" distL="114300" distR="114300" simplePos="0" relativeHeight="2761146368" behindDoc="0" locked="0" layoutInCell="1" allowOverlap="1">
                <wp:simplePos x="0" y="0"/>
                <wp:positionH relativeFrom="column">
                  <wp:posOffset>7002780</wp:posOffset>
                </wp:positionH>
                <wp:positionV relativeFrom="paragraph">
                  <wp:posOffset>1228725</wp:posOffset>
                </wp:positionV>
                <wp:extent cx="1247775" cy="1829435"/>
                <wp:effectExtent l="7620" t="7620" r="20955" b="10795"/>
                <wp:wrapNone/>
                <wp:docPr id="66" name="任意多边形 66"/>
                <wp:cNvGraphicFramePr/>
                <a:graphic xmlns:a="http://schemas.openxmlformats.org/drawingml/2006/main">
                  <a:graphicData uri="http://schemas.microsoft.com/office/word/2010/wordprocessingShape">
                    <wps:wsp>
                      <wps:cNvSpPr/>
                      <wps:spPr>
                        <a:xfrm>
                          <a:off x="0" y="0"/>
                          <a:ext cx="1247775" cy="1829435"/>
                        </a:xfrm>
                        <a:custGeom>
                          <a:avLst/>
                          <a:gdLst/>
                          <a:ahLst/>
                          <a:cxnLst/>
                          <a:pathLst>
                            <a:path w="2190" h="3390">
                              <a:moveTo>
                                <a:pt x="2115" y="675"/>
                              </a:moveTo>
                              <a:cubicBezTo>
                                <a:pt x="2086" y="588"/>
                                <a:pt x="2076" y="512"/>
                                <a:pt x="1980" y="480"/>
                              </a:cubicBezTo>
                              <a:cubicBezTo>
                                <a:pt x="1965" y="465"/>
                                <a:pt x="1956" y="439"/>
                                <a:pt x="1935" y="435"/>
                              </a:cubicBezTo>
                              <a:cubicBezTo>
                                <a:pt x="1880" y="425"/>
                                <a:pt x="1822" y="448"/>
                                <a:pt x="1770" y="465"/>
                              </a:cubicBezTo>
                              <a:cubicBezTo>
                                <a:pt x="1725" y="460"/>
                                <a:pt x="1679" y="461"/>
                                <a:pt x="1635" y="450"/>
                              </a:cubicBezTo>
                              <a:cubicBezTo>
                                <a:pt x="1541" y="426"/>
                                <a:pt x="1557" y="288"/>
                                <a:pt x="1485" y="240"/>
                              </a:cubicBezTo>
                              <a:cubicBezTo>
                                <a:pt x="1433" y="205"/>
                                <a:pt x="1372" y="185"/>
                                <a:pt x="1320" y="150"/>
                              </a:cubicBezTo>
                              <a:cubicBezTo>
                                <a:pt x="1246" y="101"/>
                                <a:pt x="1179" y="28"/>
                                <a:pt x="1095" y="0"/>
                              </a:cubicBezTo>
                              <a:cubicBezTo>
                                <a:pt x="1015" y="6"/>
                                <a:pt x="955" y="185"/>
                                <a:pt x="885" y="225"/>
                              </a:cubicBezTo>
                              <a:cubicBezTo>
                                <a:pt x="845" y="248"/>
                                <a:pt x="760" y="248"/>
                                <a:pt x="720" y="270"/>
                              </a:cubicBezTo>
                              <a:cubicBezTo>
                                <a:pt x="672" y="297"/>
                                <a:pt x="625" y="162"/>
                                <a:pt x="570" y="180"/>
                              </a:cubicBezTo>
                              <a:cubicBezTo>
                                <a:pt x="524" y="195"/>
                                <a:pt x="477" y="217"/>
                                <a:pt x="435" y="240"/>
                              </a:cubicBezTo>
                              <a:cubicBezTo>
                                <a:pt x="403" y="258"/>
                                <a:pt x="345" y="300"/>
                                <a:pt x="345" y="300"/>
                              </a:cubicBezTo>
                              <a:cubicBezTo>
                                <a:pt x="274" y="407"/>
                                <a:pt x="268" y="373"/>
                                <a:pt x="300" y="510"/>
                              </a:cubicBezTo>
                              <a:cubicBezTo>
                                <a:pt x="306" y="536"/>
                                <a:pt x="320" y="560"/>
                                <a:pt x="330" y="585"/>
                              </a:cubicBezTo>
                              <a:cubicBezTo>
                                <a:pt x="325" y="655"/>
                                <a:pt x="333" y="727"/>
                                <a:pt x="315" y="795"/>
                              </a:cubicBezTo>
                              <a:cubicBezTo>
                                <a:pt x="311" y="810"/>
                                <a:pt x="283" y="801"/>
                                <a:pt x="270" y="810"/>
                              </a:cubicBezTo>
                              <a:cubicBezTo>
                                <a:pt x="232" y="836"/>
                                <a:pt x="202" y="872"/>
                                <a:pt x="165" y="900"/>
                              </a:cubicBezTo>
                              <a:cubicBezTo>
                                <a:pt x="186" y="1007"/>
                                <a:pt x="256" y="1096"/>
                                <a:pt x="315" y="1185"/>
                              </a:cubicBezTo>
                              <a:cubicBezTo>
                                <a:pt x="333" y="1211"/>
                                <a:pt x="300" y="1245"/>
                                <a:pt x="300" y="1245"/>
                              </a:cubicBezTo>
                              <a:cubicBezTo>
                                <a:pt x="268" y="1481"/>
                                <a:pt x="434" y="1460"/>
                                <a:pt x="270" y="1515"/>
                              </a:cubicBezTo>
                              <a:cubicBezTo>
                                <a:pt x="236" y="1549"/>
                                <a:pt x="82" y="1595"/>
                                <a:pt x="60" y="1635"/>
                              </a:cubicBezTo>
                              <a:cubicBezTo>
                                <a:pt x="45" y="1663"/>
                                <a:pt x="48" y="1699"/>
                                <a:pt x="30" y="1725"/>
                              </a:cubicBezTo>
                              <a:cubicBezTo>
                                <a:pt x="20" y="1740"/>
                                <a:pt x="10" y="1755"/>
                                <a:pt x="0" y="1770"/>
                              </a:cubicBezTo>
                              <a:cubicBezTo>
                                <a:pt x="10" y="1884"/>
                                <a:pt x="27" y="1962"/>
                                <a:pt x="45" y="2070"/>
                              </a:cubicBezTo>
                              <a:cubicBezTo>
                                <a:pt x="55" y="2265"/>
                                <a:pt x="62" y="2376"/>
                                <a:pt x="105" y="2550"/>
                              </a:cubicBezTo>
                              <a:cubicBezTo>
                                <a:pt x="125" y="2632"/>
                                <a:pt x="195" y="2709"/>
                                <a:pt x="210" y="2790"/>
                              </a:cubicBezTo>
                              <a:cubicBezTo>
                                <a:pt x="227" y="2880"/>
                                <a:pt x="200" y="2987"/>
                                <a:pt x="255" y="3060"/>
                              </a:cubicBezTo>
                              <a:cubicBezTo>
                                <a:pt x="291" y="3109"/>
                                <a:pt x="435" y="3090"/>
                                <a:pt x="435" y="3090"/>
                              </a:cubicBezTo>
                              <a:cubicBezTo>
                                <a:pt x="506" y="3138"/>
                                <a:pt x="463" y="3114"/>
                                <a:pt x="570" y="3150"/>
                              </a:cubicBezTo>
                              <a:cubicBezTo>
                                <a:pt x="604" y="3161"/>
                                <a:pt x="630" y="3190"/>
                                <a:pt x="660" y="3210"/>
                              </a:cubicBezTo>
                              <a:cubicBezTo>
                                <a:pt x="686" y="3228"/>
                                <a:pt x="720" y="3230"/>
                                <a:pt x="750" y="3240"/>
                              </a:cubicBezTo>
                              <a:cubicBezTo>
                                <a:pt x="878" y="3283"/>
                                <a:pt x="962" y="3289"/>
                                <a:pt x="1110" y="3300"/>
                              </a:cubicBezTo>
                              <a:cubicBezTo>
                                <a:pt x="1201" y="3318"/>
                                <a:pt x="1288" y="3339"/>
                                <a:pt x="1365" y="3390"/>
                              </a:cubicBezTo>
                              <a:cubicBezTo>
                                <a:pt x="1413" y="3386"/>
                                <a:pt x="1584" y="3375"/>
                                <a:pt x="1650" y="3360"/>
                              </a:cubicBezTo>
                              <a:cubicBezTo>
                                <a:pt x="1681" y="3353"/>
                                <a:pt x="1699" y="3273"/>
                                <a:pt x="1725" y="3255"/>
                              </a:cubicBezTo>
                              <a:cubicBezTo>
                                <a:pt x="1755" y="3235"/>
                                <a:pt x="1830" y="3270"/>
                                <a:pt x="1830" y="3270"/>
                              </a:cubicBezTo>
                              <a:cubicBezTo>
                                <a:pt x="1902" y="3162"/>
                                <a:pt x="1865" y="3205"/>
                                <a:pt x="1935" y="3135"/>
                              </a:cubicBezTo>
                              <a:cubicBezTo>
                                <a:pt x="1959" y="3064"/>
                                <a:pt x="1993" y="3071"/>
                                <a:pt x="2040" y="3015"/>
                              </a:cubicBezTo>
                              <a:cubicBezTo>
                                <a:pt x="2075" y="2973"/>
                                <a:pt x="2066" y="2958"/>
                                <a:pt x="2115" y="2925"/>
                              </a:cubicBezTo>
                              <a:cubicBezTo>
                                <a:pt x="2137" y="2910"/>
                                <a:pt x="2166" y="2907"/>
                                <a:pt x="2190" y="2895"/>
                              </a:cubicBezTo>
                            </a:path>
                          </a:pathLst>
                        </a:custGeom>
                        <a:noFill/>
                        <a:ln w="15875" cap="flat" cmpd="sng">
                          <a:solidFill>
                            <a:srgbClr val="FFFF00"/>
                          </a:solidFill>
                          <a:prstDash val="sysDot"/>
                          <a:headEnd type="none" w="med" len="med"/>
                          <a:tailEnd type="none" w="med" len="med"/>
                        </a:ln>
                      </wps:spPr>
                      <wps:bodyPr upright="1"/>
                    </wps:wsp>
                  </a:graphicData>
                </a:graphic>
              </wp:anchor>
            </w:drawing>
          </mc:Choice>
          <mc:Fallback>
            <w:pict>
              <v:shape id="_x0000_s1026" o:spid="_x0000_s1026" o:spt="100" style="position:absolute;left:0pt;margin-left:551.4pt;margin-top:96.75pt;height:144.05pt;width:98.25pt;z-index:-1533820928;mso-width-relative:page;mso-height-relative:page;" filled="f" stroked="t" coordsize="2190,3390" o:gfxdata="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" path="m2115,675c2086,588,2076,512,1980,480c1965,465,1956,439,1935,435c1880,425,1822,448,1770,465c1725,460,1679,461,1635,450c1541,426,1557,288,1485,240c1433,205,1372,185,1320,150c1246,101,1179,28,1095,0c1015,6,955,185,885,225c845,248,760,248,720,270c672,297,625,162,570,180c524,195,477,217,435,240c403,258,345,300,345,300c274,407,268,373,300,510c306,536,320,560,330,585c325,655,333,727,315,795c311,810,283,801,270,810c232,836,202,872,165,900c186,1007,256,1096,315,1185c333,1211,300,1245,300,1245c268,1481,434,1460,270,1515c236,1549,82,1595,60,1635c45,1663,48,1699,30,1725c20,1740,10,1755,0,1770c10,1884,27,1962,45,2070c55,2265,62,2376,105,2550c125,2632,195,2709,210,2790c227,2880,200,2987,255,3060c291,3109,435,3090,435,3090c506,3138,463,3114,570,3150c604,3161,630,3190,660,3210c686,3228,720,3230,750,3240c878,3283,962,3289,1110,3300c1201,3318,1288,3339,1365,3390c1413,3386,1584,3375,1650,3360c1681,3353,1699,3273,1725,3255c1755,3235,1830,3270,1830,3270c1902,3162,1865,3205,1935,3135c1959,3064,1993,3071,2040,3015c2075,2973,2066,2958,2115,2925c2137,2910,2166,2907,2190,2895e">
                <v:fill on="f" focussize="0,0"/>
                <v:stroke weight="1.25pt" color="#FFFF00" joinstyle="round" dashstyle="1 1"/>
                <v:imagedata o:title=""/>
                <o:lock v:ext="edit" aspectratio="f"/>
              </v:shape>
            </w:pict>
          </mc:Fallback>
        </mc:AlternateContent>
      </w:r>
      <w:r>
        <mc:AlternateContent>
          <mc:Choice Requires="wpg">
            <w:drawing>
              <wp:anchor distT="0" distB="0" distL="114300" distR="114300" simplePos="0" relativeHeight="1856908288" behindDoc="0" locked="0" layoutInCell="1" allowOverlap="1">
                <wp:simplePos x="0" y="0"/>
                <wp:positionH relativeFrom="column">
                  <wp:posOffset>6921500</wp:posOffset>
                </wp:positionH>
                <wp:positionV relativeFrom="paragraph">
                  <wp:posOffset>182245</wp:posOffset>
                </wp:positionV>
                <wp:extent cx="1490345" cy="1073785"/>
                <wp:effectExtent l="0" t="0" r="0" b="13335"/>
                <wp:wrapNone/>
                <wp:docPr id="65" name="组合 65"/>
                <wp:cNvGraphicFramePr/>
                <a:graphic xmlns:a="http://schemas.openxmlformats.org/drawingml/2006/main">
                  <a:graphicData uri="http://schemas.microsoft.com/office/word/2010/wordprocessingGroup">
                    <wpg:wgp>
                      <wpg:cNvGrpSpPr/>
                      <wpg:grpSpPr>
                        <a:xfrm>
                          <a:off x="0" y="0"/>
                          <a:ext cx="1490345" cy="1073785"/>
                          <a:chOff x="1418" y="1754"/>
                          <a:chExt cx="2347" cy="1691"/>
                        </a:xfrm>
                      </wpg:grpSpPr>
                      <wpg:grpSp>
                        <wpg:cNvPr id="63" name="组合 63"/>
                        <wpg:cNvGrpSpPr>
                          <a:grpSpLocks noChangeAspect="1"/>
                        </wpg:cNvGrpSpPr>
                        <wpg:grpSpPr>
                          <a:xfrm>
                            <a:off x="1418" y="1937"/>
                            <a:ext cx="2347" cy="1508"/>
                            <a:chOff x="3240" y="4872"/>
                            <a:chExt cx="5100" cy="3276"/>
                          </a:xfrm>
                        </wpg:grpSpPr>
                        <pic:pic xmlns:pic="http://schemas.openxmlformats.org/drawingml/2006/picture">
                          <pic:nvPicPr>
                            <pic:cNvPr id="60" name="图片 55"/>
                            <pic:cNvPicPr>
                              <a:picLocks noChangeAspect="1"/>
                            </pic:cNvPicPr>
                          </pic:nvPicPr>
                          <pic:blipFill>
                            <a:blip r:embed="rId23"/>
                            <a:stretch>
                              <a:fillRect/>
                            </a:stretch>
                          </pic:blipFill>
                          <pic:spPr>
                            <a:xfrm>
                              <a:off x="3240" y="4872"/>
                              <a:ext cx="5100" cy="2940"/>
                            </a:xfrm>
                            <a:prstGeom prst="rect">
                              <a:avLst/>
                            </a:prstGeom>
                            <a:noFill/>
                            <a:ln>
                              <a:noFill/>
                            </a:ln>
                          </pic:spPr>
                        </pic:pic>
                        <wps:wsp>
                          <wps:cNvPr id="61" name="直接连接符 61"/>
                          <wps:cNvCnPr>
                            <a:cxnSpLocks noChangeAspect="1"/>
                          </wps:cNvCnPr>
                          <wps:spPr>
                            <a:xfrm>
                              <a:off x="4170" y="6321"/>
                              <a:ext cx="3060" cy="0"/>
                            </a:xfrm>
                            <a:prstGeom prst="line">
                              <a:avLst/>
                            </a:prstGeom>
                            <a:ln w="19050" cap="flat" cmpd="sng">
                              <a:solidFill>
                                <a:srgbClr val="000000"/>
                              </a:solidFill>
                              <a:prstDash val="solid"/>
                              <a:headEnd type="none" w="med" len="med"/>
                              <a:tailEnd type="none" w="med" len="med"/>
                            </a:ln>
                          </wps:spPr>
                          <wps:bodyPr upright="1"/>
                        </wps:wsp>
                        <wps:wsp>
                          <wps:cNvPr id="62" name="直接连接符 62"/>
                          <wps:cNvCnPr>
                            <a:cxnSpLocks noChangeAspect="1"/>
                          </wps:cNvCnPr>
                          <wps:spPr>
                            <a:xfrm flipH="1">
                              <a:off x="5760" y="5184"/>
                              <a:ext cx="27" cy="2964"/>
                            </a:xfrm>
                            <a:prstGeom prst="line">
                              <a:avLst/>
                            </a:prstGeom>
                            <a:ln w="19050" cap="flat" cmpd="sng">
                              <a:solidFill>
                                <a:srgbClr val="000000"/>
                              </a:solidFill>
                              <a:prstDash val="solid"/>
                              <a:headEnd type="none" w="med" len="med"/>
                              <a:tailEnd type="none" w="med" len="med"/>
                            </a:ln>
                          </wps:spPr>
                          <wps:bodyPr upright="1"/>
                        </wps:wsp>
                      </wpg:grpSp>
                      <wps:wsp>
                        <wps:cNvPr id="64" name="文本框 64"/>
                        <wps:cNvSpPr txBox="1"/>
                        <wps:spPr>
                          <a:xfrm>
                            <a:off x="2348" y="1754"/>
                            <a:ext cx="540" cy="435"/>
                          </a:xfrm>
                          <a:prstGeom prst="rect">
                            <a:avLst/>
                          </a:prstGeom>
                          <a:noFill/>
                          <a:ln>
                            <a:noFill/>
                          </a:ln>
                        </wps:spPr>
                        <wps:txbx>
                          <w:txbxContent>
                            <w:p>
                              <w:pPr>
                                <w:rPr>
                                  <w:rFonts w:hint="eastAsia"/>
                                  <w:b/>
                                  <w:sz w:val="24"/>
                                </w:rPr>
                              </w:pPr>
                              <w:r>
                                <w:rPr>
                                  <w:rFonts w:hint="eastAsia"/>
                                  <w:b/>
                                  <w:sz w:val="24"/>
                                </w:rPr>
                                <w:t>N</w:t>
                              </w:r>
                            </w:p>
                          </w:txbxContent>
                        </wps:txbx>
                        <wps:bodyPr upright="1"/>
                      </wps:wsp>
                    </wpg:wgp>
                  </a:graphicData>
                </a:graphic>
              </wp:anchor>
            </w:drawing>
          </mc:Choice>
          <mc:Fallback>
            <w:pict>
              <v:group id="_x0000_s1026" o:spid="_x0000_s1026" o:spt="203" style="position:absolute;left:0pt;margin-left:545pt;margin-top:14.35pt;height:84.55pt;width:117.35pt;z-index:1856908288;mso-width-relative:page;mso-height-relative:page;" coordorigin="1418,1754" coordsize="2347,1691" o:gfxdata="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">
                <o:lock v:ext="edit" aspectratio="f"/>
                <v:group id="_x0000_s1026" o:spid="_x0000_s1026" o:spt="203" style="position:absolute;left:1418;top:1937;height:1508;width:2347;" coordorigin="3240,4872" coordsize="5100,3276" o:gfxdata="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a2nwfvAAAANsAAAAPAAAAAAAAAAEAIAAAACIAAABkcnMvZG93bnJldi54bWxQ&#10;SwECFAAUAAAACACHTuJAMy8FnjsAAAA5AAAAFQAAAAAAAAABACAAAAALAQAAZHJzL2dyb3Vwc2hh&#10;cGV4bWwueG1sUEsFBgAAAAAGAAYAYAEAAMgDAAAAAA==&#10;">
                  <o:lock v:ext="edit" aspectratio="t"/>
                  <v:shape id="图片 55" o:spid="_x0000_s1026" o:spt="75" type="#_x0000_t75" style="position:absolute;left:3240;top:4872;height:2940;width:5100;" filled="f" o:preferrelative="t" stroked="f" coordsize="21600,21600" o:gfxdata="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lhfaeugAAANsA&#10;AAAPAAAAAAAAAAEAIAAAACIAAABkcnMvZG93bnJldi54bWxQSwECFAAUAAAACACHTuJAMy8FnjsA&#10;AAA5AAAAEAAAAAAAAAABACAAAAAJAQAAZHJzL3NoYXBleG1sLnhtbFBLBQYAAAAABgAGAFsBAACz&#10;AwAAAAA=&#10;">
                    <v:fill on="f" focussize="0,0"/>
                    <v:stroke on="f"/>
                    <v:imagedata r:id="rId23" o:title=""/>
                    <o:lock v:ext="edit" aspectratio="t"/>
                  </v:shape>
                  <v:line id="_x0000_s1026" o:spid="_x0000_s1026" o:spt="20" style="position:absolute;left:4170;top:6321;height:0;width:3060;" filled="f" stroked="t" coordsize="21600,21600" o:gfxdata="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Zcoei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t"/>
                  </v:line>
                  <v:line id="_x0000_s1026" o:spid="_x0000_s1026" o:spt="20" style="position:absolute;left:5760;top:5184;flip:x;height:2964;width:27;" filled="f" stroked="t" coordsize="21600,21600" o:gfxdata="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X7iCQtwAAANsAAAAP&#10;AAAAAAAAAAEAIAAAACIAAABkcnMvZG93bnJldi54bWxQSwECFAAUAAAACACHTuJAMy8FnjsAAAA5&#10;AAAAEAAAAAAAAAABACAAAAAGAQAAZHJzL3NoYXBleG1sLnhtbFBLBQYAAAAABgAGAFsBAACwAwAA&#10;AAA=&#10;">
                    <v:fill on="f" focussize="0,0"/>
                    <v:stroke weight="1.5pt" color="#000000" joinstyle="round"/>
                    <v:imagedata o:title=""/>
                    <o:lock v:ext="edit" aspectratio="t"/>
                  </v:line>
                </v:group>
                <v:shape id="_x0000_s1026" o:spid="_x0000_s1026" o:spt="202" type="#_x0000_t202" style="position:absolute;left:2348;top:1754;height:435;width:540;" filled="f" stroked="f" coordsize="21600,21600" o:gfxdata="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jvOI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hint="eastAsia"/>
                            <w:b/>
                            <w:sz w:val="24"/>
                          </w:rPr>
                        </w:pPr>
                        <w:r>
                          <w:rPr>
                            <w:rFonts w:hint="eastAsia"/>
                            <w:b/>
                            <w:sz w:val="24"/>
                          </w:rPr>
                          <w:t>N</w:t>
                        </w:r>
                      </w:p>
                    </w:txbxContent>
                  </v:textbox>
                </v:shape>
              </v:group>
            </w:pict>
          </mc:Fallback>
        </mc:AlternateContent>
      </w:r>
    </w:p>
    <w:p>
      <w:pPr>
        <w:widowControl/>
        <w:spacing w:line="480" w:lineRule="atLeast"/>
        <w:jc w:val="cente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ascii="Times New Roman" w:hAnsi="Times New Roman" w:eastAsia="宋体" w:cs="Times New Roman"/>
          <w:b/>
          <w:bCs/>
          <w:kern w:val="0"/>
          <w:sz w:val="24"/>
          <w:szCs w:val="24"/>
          <w:lang w:eastAsia="zh-CN"/>
        </w:rPr>
      </w:pPr>
    </w:p>
    <w:p>
      <w:pPr>
        <w:rPr>
          <w:rFonts w:hint="eastAsia" w:ascii="Times New Roman" w:hAnsi="Times New Roman" w:eastAsia="宋体" w:cs="Times New Roman"/>
          <w:b/>
          <w:bCs/>
          <w:kern w:val="0"/>
          <w:sz w:val="24"/>
          <w:szCs w:val="24"/>
          <w:lang w:eastAsia="zh-CN"/>
        </w:rPr>
      </w:pPr>
    </w:p>
    <w:p>
      <w:pPr>
        <w:pStyle w:val="2"/>
        <w:rPr>
          <w:rFonts w:hint="eastAsia"/>
          <w:lang w:eastAsia="zh-CN"/>
        </w:rPr>
      </w:pPr>
    </w:p>
    <w:p>
      <w:pPr>
        <w:widowControl/>
        <w:spacing w:line="480" w:lineRule="atLeast"/>
        <w:jc w:val="center"/>
        <w:rPr>
          <w:rFonts w:hint="eastAsia" w:ascii="Times New Roman" w:hAnsi="Times New Roman" w:eastAsia="宋体" w:cs="Times New Roman"/>
          <w:b/>
          <w:bCs/>
          <w:kern w:val="0"/>
          <w:sz w:val="24"/>
          <w:szCs w:val="24"/>
          <w:lang w:eastAsia="zh-CN"/>
        </w:rPr>
      </w:pPr>
      <w:r>
        <w:rPr>
          <w:rFonts w:hint="eastAsia" w:ascii="Times New Roman" w:hAnsi="Times New Roman" w:eastAsia="宋体" w:cs="Times New Roman"/>
          <w:b/>
          <w:bCs/>
          <w:kern w:val="0"/>
          <w:sz w:val="24"/>
          <w:szCs w:val="24"/>
          <w:lang w:eastAsia="zh-CN"/>
        </w:rPr>
        <w:t>附图</w:t>
      </w:r>
      <w:r>
        <w:rPr>
          <w:rFonts w:hint="eastAsia" w:ascii="Times New Roman" w:hAnsi="Times New Roman" w:cs="Times New Roman"/>
          <w:b/>
          <w:bCs/>
          <w:kern w:val="0"/>
          <w:sz w:val="24"/>
          <w:szCs w:val="24"/>
          <w:lang w:val="en-US" w:eastAsia="zh-CN"/>
        </w:rPr>
        <w:t>3</w:t>
      </w:r>
      <w:r>
        <w:rPr>
          <w:rFonts w:hint="eastAsia" w:ascii="Times New Roman" w:hAnsi="Times New Roman" w:eastAsia="宋体" w:cs="Times New Roman"/>
          <w:b/>
          <w:bCs/>
          <w:kern w:val="0"/>
          <w:sz w:val="24"/>
          <w:szCs w:val="24"/>
          <w:lang w:val="en-US" w:eastAsia="zh-CN"/>
        </w:rPr>
        <w:t xml:space="preserve">  项目平面布置图</w:t>
      </w:r>
    </w:p>
    <w:p>
      <w:pPr>
        <w:rPr>
          <w:rFonts w:hint="eastAsia"/>
          <w:lang w:val="en-US" w:eastAsia="zh-CN"/>
        </w:rPr>
      </w:pPr>
    </w:p>
    <w:p>
      <w:pPr>
        <w:rPr>
          <w:rFonts w:hint="eastAsia"/>
          <w:lang w:eastAsia="zh-CN"/>
        </w:rPr>
      </w:pPr>
      <w:r>
        <w:rPr>
          <w:rFonts w:hint="eastAsia" w:ascii="Times New Roman" w:hAnsi="Times New Roman" w:eastAsia="宋体" w:cs="Times New Roman"/>
          <w:b/>
          <w:bCs/>
          <w:kern w:val="0"/>
          <w:sz w:val="24"/>
          <w:szCs w:val="24"/>
          <w:lang w:eastAsia="zh-CN"/>
        </w:rPr>
        <w:pict>
          <v:shape id="_x0000_s1042" o:spid="_x0000_s1042" o:spt="75" type="#_x0000_t75" style="position:absolute;left:0pt;margin-left:18.05pt;margin-top:15.15pt;height:371.15pt;width:458.3pt;z-index:1856915456;mso-width-relative:page;mso-height-relative:page;" o:ole="t" filled="f" o:preferrelative="t" stroked="f" coordsize="21600,21600">
            <v:path/>
            <v:fill on="f" focussize="0,0"/>
            <v:stroke on="f"/>
            <v:imagedata r:id="rId25" o:title=""/>
            <o:lock v:ext="edit" aspectratio="f"/>
          </v:shape>
          <o:OLEObject Type="Embed" ProgID="Visio.Drawing.11" ShapeID="_x0000_s1042" DrawAspect="Content" ObjectID="_1468075727" r:id="rId24">
            <o:LockedField>false</o:LockedField>
          </o:OLEObject>
        </w:pict>
      </w:r>
      <w:r>
        <w:rPr>
          <w:rFonts w:hint="eastAsia"/>
          <w:lang w:val="en-US" w:eastAsia="zh-CN"/>
        </w:rPr>
        <w:t xml:space="preserve">       </w:t>
      </w:r>
    </w:p>
    <w:p>
      <w:pPr>
        <w:pStyle w:val="2"/>
        <w:rPr>
          <w:rFonts w:hint="eastAsia" w:ascii="Times New Roman" w:hAnsi="Times New Roman" w:eastAsia="宋体" w:cs="Times New Roman"/>
          <w:b/>
          <w:bCs/>
          <w:kern w:val="0"/>
          <w:sz w:val="24"/>
          <w:szCs w:val="24"/>
          <w:lang w:eastAsia="zh-CN"/>
        </w:rPr>
        <w:sectPr>
          <w:headerReference r:id="rId9" w:type="default"/>
          <w:footerReference r:id="rId10"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eastAsia" w:ascii="Times New Roman" w:hAnsi="Times New Roman" w:eastAsia="宋体" w:cs="Times New Roman"/>
          <w:b/>
          <w:bCs/>
          <w:kern w:val="0"/>
          <w:sz w:val="24"/>
          <w:szCs w:val="24"/>
          <w:lang w:eastAsia="zh-CN"/>
        </w:rPr>
      </w:pPr>
      <w:r>
        <w:rPr>
          <w:rFonts w:hint="eastAsia" w:ascii="Times New Roman" w:hAnsi="Times New Roman" w:eastAsia="宋体" w:cs="Times New Roman"/>
          <w:b/>
          <w:bCs/>
          <w:kern w:val="0"/>
          <w:sz w:val="24"/>
          <w:szCs w:val="24"/>
          <w:lang w:eastAsia="zh-CN"/>
        </w:rPr>
        <w:t>附件</w:t>
      </w:r>
      <w:r>
        <w:rPr>
          <w:rFonts w:hint="eastAsia" w:ascii="Times New Roman" w:hAnsi="Times New Roman" w:eastAsia="宋体" w:cs="Times New Roman"/>
          <w:b/>
          <w:bCs/>
          <w:kern w:val="0"/>
          <w:sz w:val="24"/>
          <w:szCs w:val="24"/>
          <w:lang w:val="en-US" w:eastAsia="zh-CN"/>
        </w:rPr>
        <w:t>1  项目环评审批意</w:t>
      </w:r>
      <w:r>
        <w:rPr>
          <w:rFonts w:hint="eastAsia" w:ascii="Times New Roman" w:hAnsi="Times New Roman" w:cs="Times New Roman"/>
          <w:b/>
          <w:bCs/>
          <w:kern w:val="0"/>
          <w:sz w:val="24"/>
          <w:szCs w:val="24"/>
          <w:lang w:val="en-US" w:eastAsia="zh-CN"/>
        </w:rPr>
        <w:t>见</w:t>
      </w:r>
      <w:r>
        <w:rPr>
          <w:rFonts w:hint="eastAsia" w:ascii="Times New Roman" w:hAnsi="Times New Roman" w:cs="Times New Roman"/>
          <w:b/>
          <w:bCs/>
          <w:kern w:val="0"/>
          <w:sz w:val="24"/>
          <w:szCs w:val="24"/>
          <w:lang w:val="en-US" w:eastAsia="zh-CN"/>
        </w:rPr>
        <w:drawing>
          <wp:anchor distT="0" distB="0" distL="114300" distR="114300" simplePos="0" relativeHeight="1856915456" behindDoc="0" locked="0" layoutInCell="1" allowOverlap="1">
            <wp:simplePos x="0" y="0"/>
            <wp:positionH relativeFrom="column">
              <wp:posOffset>0</wp:posOffset>
            </wp:positionH>
            <wp:positionV relativeFrom="paragraph">
              <wp:posOffset>356235</wp:posOffset>
            </wp:positionV>
            <wp:extent cx="5857875" cy="8020050"/>
            <wp:effectExtent l="0" t="0" r="9525" b="0"/>
            <wp:wrapNone/>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26"/>
                    <a:stretch>
                      <a:fillRect/>
                    </a:stretch>
                  </pic:blipFill>
                  <pic:spPr>
                    <a:xfrm>
                      <a:off x="0" y="0"/>
                      <a:ext cx="5857875" cy="8020050"/>
                    </a:xfrm>
                    <a:prstGeom prst="rect">
                      <a:avLst/>
                    </a:prstGeom>
                    <a:noFill/>
                    <a:ln>
                      <a:noFill/>
                    </a:ln>
                  </pic:spPr>
                </pic:pic>
              </a:graphicData>
            </a:graphic>
          </wp:anchor>
        </w:drawing>
      </w:r>
    </w:p>
    <w:p>
      <w:pPr>
        <w:pStyle w:val="2"/>
        <w:jc w:val="left"/>
        <w:rPr>
          <w:rFonts w:hint="eastAsia" w:ascii="Times New Roman" w:hAnsi="Times New Roman" w:eastAsia="宋体" w:cs="Times New Roman"/>
          <w:b/>
          <w:bCs/>
          <w:kern w:val="0"/>
          <w:sz w:val="24"/>
          <w:szCs w:val="24"/>
          <w:lang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2"/>
        <w:rPr>
          <w:rFonts w:hint="default"/>
          <w:lang w:val="en-US" w:eastAsia="zh-CN"/>
        </w:rPr>
      </w:pPr>
    </w:p>
    <w:p>
      <w:pPr>
        <w:rPr>
          <w:rFonts w:hint="default"/>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附件2  营业执照</w:t>
      </w:r>
    </w:p>
    <w:p>
      <w:pPr>
        <w:pStyle w:val="7"/>
        <w:ind w:left="0" w:leftChars="0" w:firstLine="0" w:firstLineChars="0"/>
        <w:rPr>
          <w:rFonts w:hint="default" w:ascii="Times New Roman" w:hAnsi="Times New Roman" w:eastAsia="宋体" w:cs="Times New Roman"/>
          <w:lang w:val="en-US" w:eastAsia="zh-CN"/>
        </w:rPr>
      </w:pPr>
    </w:p>
    <w:p>
      <w:pPr>
        <w:widowControl/>
        <w:spacing w:line="480" w:lineRule="atLeast"/>
        <w:jc w:val="center"/>
        <w:rPr>
          <w:rFonts w:hint="default" w:ascii="Times New Roman" w:hAnsi="Times New Roman" w:eastAsia="宋体" w:cs="Times New Roman"/>
          <w:b/>
          <w:bCs/>
          <w:sz w:val="28"/>
          <w:szCs w:val="28"/>
          <w:lang w:val="en-US" w:eastAsia="zh-CN"/>
        </w:rPr>
      </w:pPr>
      <w:r>
        <w:rPr>
          <w:rFonts w:hint="default" w:ascii="Times New Roman" w:hAnsi="Times New Roman" w:eastAsia="宋体" w:cs="Times New Roman"/>
          <w:b/>
          <w:bCs/>
          <w:sz w:val="28"/>
          <w:szCs w:val="28"/>
          <w:lang w:val="en-US" w:eastAsia="zh-CN"/>
        </w:rPr>
        <w:drawing>
          <wp:inline distT="0" distB="0" distL="114300" distR="114300">
            <wp:extent cx="5273675" cy="7261860"/>
            <wp:effectExtent l="0" t="0" r="3175" b="15240"/>
            <wp:docPr id="22" name="图片 22" descr="c09a548b229e3dc67b1e7a533c0918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09a548b229e3dc67b1e7a533c0918e"/>
                    <pic:cNvPicPr>
                      <a:picLocks noChangeAspect="1"/>
                    </pic:cNvPicPr>
                  </pic:nvPicPr>
                  <pic:blipFill>
                    <a:blip r:embed="rId27"/>
                    <a:stretch>
                      <a:fillRect/>
                    </a:stretch>
                  </pic:blipFill>
                  <pic:spPr>
                    <a:xfrm>
                      <a:off x="0" y="0"/>
                      <a:ext cx="5273675" cy="7261860"/>
                    </a:xfrm>
                    <a:prstGeom prst="rect">
                      <a:avLst/>
                    </a:prstGeom>
                  </pic:spPr>
                </pic:pic>
              </a:graphicData>
            </a:graphic>
          </wp:inline>
        </w:drawing>
      </w:r>
    </w:p>
    <w:p>
      <w:pPr>
        <w:jc w:val="center"/>
        <w:rPr>
          <w:rFonts w:hint="default"/>
          <w:b/>
          <w:bCs/>
          <w:sz w:val="28"/>
          <w:szCs w:val="32"/>
          <w:lang w:val="en-US" w:eastAsia="zh-CN"/>
        </w:rPr>
      </w:pPr>
    </w:p>
    <w:p>
      <w:pPr>
        <w:jc w:val="both"/>
        <w:rPr>
          <w:rFonts w:hint="eastAsia"/>
          <w:b/>
          <w:bCs/>
          <w:sz w:val="28"/>
          <w:szCs w:val="32"/>
          <w:lang w:val="en-US" w:eastAsia="zh-CN"/>
        </w:rPr>
      </w:pPr>
    </w:p>
    <w:p>
      <w:pPr>
        <w:rPr>
          <w:rFonts w:hint="default"/>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right="0" w:rightChars="0" w:firstLine="0" w:firstLineChars="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rPr>
        <w:t>建设项目工程竣工环境保护“三同时”验收登记表</w:t>
      </w:r>
    </w:p>
    <w:p>
      <w:pPr>
        <w:ind w:firstLine="210" w:firstLineChars="100"/>
        <w:rPr>
          <w:rFonts w:hint="default" w:ascii="Times New Roman" w:hAnsi="Times New Roman" w:eastAsia="宋体" w:cs="Times New Roman"/>
        </w:rPr>
      </w:pPr>
      <w:r>
        <w:rPr>
          <w:rFonts w:hint="default" w:ascii="Times New Roman" w:hAnsi="Times New Roman" w:eastAsia="宋体" w:cs="Times New Roman"/>
        </w:rPr>
        <w:t>填表单位（盖章）：</w:t>
      </w:r>
      <w:r>
        <w:rPr>
          <w:rFonts w:hint="eastAsia" w:ascii="Times New Roman" w:hAnsi="Times New Roman" w:eastAsia="宋体" w:cs="Times New Roman"/>
          <w:lang w:val="en-US" w:eastAsia="zh-CN"/>
        </w:rPr>
        <w:t xml:space="preserve">           </w:t>
      </w:r>
      <w:r>
        <w:rPr>
          <w:rFonts w:hint="default" w:ascii="Times New Roman" w:hAnsi="Times New Roman" w:eastAsia="宋体" w:cs="Times New Roman"/>
        </w:rPr>
        <w:t xml:space="preserve">                  填表人（签字）：                        项目经办人（签字）：</w:t>
      </w:r>
    </w:p>
    <w:tbl>
      <w:tblPr>
        <w:tblStyle w:val="18"/>
        <w:tblW w:w="158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758"/>
        <w:gridCol w:w="1013"/>
        <w:gridCol w:w="781"/>
        <w:gridCol w:w="142"/>
        <w:gridCol w:w="1134"/>
        <w:gridCol w:w="850"/>
        <w:gridCol w:w="284"/>
        <w:gridCol w:w="992"/>
        <w:gridCol w:w="567"/>
        <w:gridCol w:w="567"/>
        <w:gridCol w:w="1220"/>
        <w:gridCol w:w="913"/>
        <w:gridCol w:w="1668"/>
        <w:gridCol w:w="1112"/>
        <w:gridCol w:w="607"/>
        <w:gridCol w:w="386"/>
        <w:gridCol w:w="480"/>
        <w:gridCol w:w="709"/>
        <w:gridCol w:w="25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restart"/>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建设项目</w:t>
            </w: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项目名称</w:t>
            </w:r>
          </w:p>
        </w:tc>
        <w:tc>
          <w:tcPr>
            <w:tcW w:w="4750" w:type="dxa"/>
            <w:gridSpan w:val="7"/>
          </w:tcPr>
          <w:p>
            <w:pPr>
              <w:spacing w:line="260" w:lineRule="exact"/>
              <w:rPr>
                <w:rFonts w:hint="eastAsia" w:ascii="Times New Roman" w:hAnsi="Times New Roman" w:eastAsia="宋体" w:cs="黑体"/>
                <w:b w:val="0"/>
                <w:bCs/>
                <w:sz w:val="15"/>
                <w:szCs w:val="15"/>
              </w:rPr>
            </w:pPr>
            <w:r>
              <w:rPr>
                <w:rFonts w:hint="eastAsia" w:ascii="Times New Roman" w:hAnsi="Times New Roman"/>
                <w:b w:val="0"/>
                <w:bCs/>
                <w:sz w:val="15"/>
                <w:szCs w:val="15"/>
                <w:lang w:val="en-GB" w:eastAsia="zh-CN"/>
              </w:rPr>
              <w:t>钢结构、彩板项目</w:t>
            </w: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项目代码</w:t>
            </w:r>
          </w:p>
        </w:tc>
        <w:tc>
          <w:tcPr>
            <w:tcW w:w="2581" w:type="dxa"/>
            <w:gridSpan w:val="2"/>
          </w:tcPr>
          <w:p>
            <w:pPr>
              <w:spacing w:line="260" w:lineRule="exact"/>
              <w:rPr>
                <w:rFonts w:hint="default" w:ascii="Times New Roman" w:hAnsi="Times New Roman" w:eastAsia="宋体" w:cs="Times New Roman"/>
                <w:sz w:val="15"/>
                <w:szCs w:val="15"/>
              </w:rPr>
            </w:pP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建设地点</w:t>
            </w:r>
          </w:p>
        </w:tc>
        <w:tc>
          <w:tcPr>
            <w:tcW w:w="2682" w:type="dxa"/>
            <w:gridSpan w:val="5"/>
          </w:tcPr>
          <w:p>
            <w:pPr>
              <w:spacing w:line="260" w:lineRule="exact"/>
              <w:rPr>
                <w:rFonts w:hint="eastAsia" w:ascii="Times New Roman" w:hAnsi="Times New Roman" w:eastAsia="宋体" w:cs="Times New Roman"/>
                <w:sz w:val="15"/>
                <w:szCs w:val="15"/>
                <w:lang w:eastAsia="zh-CN"/>
              </w:rPr>
            </w:pPr>
            <w:r>
              <w:rPr>
                <w:rFonts w:hint="eastAsia" w:ascii="Times New Roman" w:hAnsi="Times New Roman" w:cs="黑体"/>
                <w:b w:val="0"/>
                <w:bCs/>
                <w:sz w:val="15"/>
                <w:szCs w:val="15"/>
                <w:lang w:val="en-US" w:eastAsia="zh-CN"/>
              </w:rPr>
              <w:t>沧州市新华区小赵庄乡鞠官屯村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行业分类(分类管理名录)</w:t>
            </w:r>
          </w:p>
        </w:tc>
        <w:tc>
          <w:tcPr>
            <w:tcW w:w="4750" w:type="dxa"/>
            <w:gridSpan w:val="7"/>
          </w:tcPr>
          <w:p>
            <w:pPr>
              <w:spacing w:line="260" w:lineRule="exact"/>
              <w:rPr>
                <w:rFonts w:hint="eastAsia" w:ascii="Times New Roman" w:hAnsi="Times New Roman" w:eastAsia="宋体" w:cs="黑体"/>
                <w:b w:val="0"/>
                <w:bCs/>
                <w:sz w:val="15"/>
                <w:szCs w:val="15"/>
                <w:lang w:val="en-US"/>
              </w:rPr>
            </w:pPr>
            <w:r>
              <w:rPr>
                <w:rFonts w:hint="eastAsia" w:ascii="Times New Roman" w:hAnsi="Times New Roman" w:cs="黑体"/>
                <w:b w:val="0"/>
                <w:bCs/>
                <w:sz w:val="15"/>
                <w:szCs w:val="15"/>
                <w:lang w:val="en-US" w:eastAsia="zh-CN"/>
              </w:rPr>
              <w:t>金属结构制造C3311</w:t>
            </w: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建设性质</w:t>
            </w:r>
          </w:p>
        </w:tc>
        <w:tc>
          <w:tcPr>
            <w:tcW w:w="6982" w:type="dxa"/>
            <w:gridSpan w:val="9"/>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rPr>
              <mc:AlternateContent>
                <mc:Choice Requires="wps">
                  <w:drawing>
                    <wp:anchor distT="0" distB="0" distL="114300" distR="114300" simplePos="0" relativeHeight="1856851968" behindDoc="0" locked="0" layoutInCell="1" allowOverlap="1">
                      <wp:simplePos x="0" y="0"/>
                      <wp:positionH relativeFrom="column">
                        <wp:posOffset>22225</wp:posOffset>
                      </wp:positionH>
                      <wp:positionV relativeFrom="page">
                        <wp:posOffset>45720</wp:posOffset>
                      </wp:positionV>
                      <wp:extent cx="66675" cy="71120"/>
                      <wp:effectExtent l="6350" t="6350" r="22225" b="17780"/>
                      <wp:wrapNone/>
                      <wp:docPr id="1" name="矩形 22"/>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000000"/>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2" o:spid="_x0000_s1026" o:spt="1" style="position:absolute;left:0pt;margin-left:1.75pt;margin-top:3.6pt;height:5.6pt;width:5.25pt;mso-position-vertical-relative:page;z-index:1856851968;v-text-anchor:middle;mso-width-relative:page;mso-height-relative:page;" fillcolor="#000000" filled="t" stroked="t" coordsize="21600,21600" o:gfxdata="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C9bU91wAAAAUB&#10;AAAPAAAAAAAAAAEAIAAAACIAAABkcnMvZG93bnJldi54bWxQSwECFAAUAAAACACHTuJA663wUuMB&#10;AADcAwAADgAAAAAAAAABACAAAAAmAQAAZHJzL2Uyb0RvYy54bWxQSwUGAAAAAAYABgBZAQAAewUA&#10;AAAA&#10;">
                      <v:fill on="t" focussize="0,0"/>
                      <v:stroke weight="1pt" color="#000000" joinstyle="miter"/>
                      <v:imagedata o:title=""/>
                      <o:lock v:ext="edit" aspectratio="f"/>
                    </v:rect>
                  </w:pict>
                </mc:Fallback>
              </mc:AlternateContent>
            </w:r>
            <w:r>
              <w:rPr>
                <w:rFonts w:hint="default" w:ascii="Times New Roman" w:hAnsi="Times New Roman" w:eastAsia="宋体" w:cs="Times New Roman"/>
              </w:rPr>
              <mc:AlternateContent>
                <mc:Choice Requires="wps">
                  <w:drawing>
                    <wp:anchor distT="0" distB="0" distL="114300" distR="114300" simplePos="0" relativeHeight="2982069248" behindDoc="0" locked="0" layoutInCell="1" allowOverlap="1">
                      <wp:simplePos x="0" y="0"/>
                      <wp:positionH relativeFrom="column">
                        <wp:posOffset>876300</wp:posOffset>
                      </wp:positionH>
                      <wp:positionV relativeFrom="paragraph">
                        <wp:posOffset>55880</wp:posOffset>
                      </wp:positionV>
                      <wp:extent cx="66675" cy="71120"/>
                      <wp:effectExtent l="6350" t="6350" r="22225" b="17780"/>
                      <wp:wrapNone/>
                      <wp:docPr id="2" name="矩形 28"/>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8" o:spid="_x0000_s1026" o:spt="1" style="position:absolute;left:0pt;margin-left:69pt;margin-top:4.4pt;height:5.6pt;width:5.25pt;z-index:-1312898048;v-text-anchor:middle;mso-width-relative:page;mso-height-relative:page;" fillcolor="#FFFFFF" filled="t" stroked="t" coordsize="21600,21600" o:gfxdata="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6OowVtMA&#10;AAAIAQAADwAAAAAAAAABACAAAAAiAAAAZHJzL2Rvd25yZXYueG1sUEsBAhQAFAAAAAgAh07iQOy5&#10;q2HrAQAA3AMAAA4AAAAAAAAAAQAgAAAAIgEAAGRycy9lMm9Eb2MueG1sUEsFBgAAAAAGAAYAWQEA&#10;AH8FAAAAAA==&#10;">
                      <v:fill on="t" focussize="0,0"/>
                      <v:stroke weight="1pt" color="#000000" joinstyle="miter"/>
                      <v:imagedata o:title=""/>
                      <o:lock v:ext="edit" aspectratio="f"/>
                    </v:rect>
                  </w:pict>
                </mc:Fallback>
              </mc:AlternateContent>
            </w:r>
            <w:r>
              <w:rPr>
                <w:rFonts w:hint="default" w:ascii="Times New Roman" w:hAnsi="Times New Roman" w:eastAsia="宋体" w:cs="Times New Roman"/>
              </w:rPr>
              <mc:AlternateContent>
                <mc:Choice Requires="wps">
                  <w:drawing>
                    <wp:anchor distT="0" distB="0" distL="114300" distR="114300" simplePos="0" relativeHeight="4231261184" behindDoc="0" locked="0" layoutInCell="1" allowOverlap="1">
                      <wp:simplePos x="0" y="0"/>
                      <wp:positionH relativeFrom="column">
                        <wp:posOffset>372110</wp:posOffset>
                      </wp:positionH>
                      <wp:positionV relativeFrom="page">
                        <wp:posOffset>62865</wp:posOffset>
                      </wp:positionV>
                      <wp:extent cx="66675" cy="71120"/>
                      <wp:effectExtent l="6350" t="6350" r="22225" b="17780"/>
                      <wp:wrapNone/>
                      <wp:docPr id="3"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7" o:spid="_x0000_s1026" o:spt="1" style="position:absolute;left:0pt;margin-left:29.3pt;margin-top:4.95pt;height:5.6pt;width:5.25pt;mso-position-vertical-relative:page;z-index:-63706112;v-text-anchor:middle;mso-width-relative:page;mso-height-relative:page;" fillcolor="#FFFFFF" filled="t" stroked="t" coordsize="21600,21600" o:gfxdata="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cotRtMA&#10;AAAGAQAADwAAAAAAAAABACAAAAAiAAAAZHJzL2Rvd25yZXYueG1sUEsBAhQAFAAAAAgAh07iQGxF&#10;xV3rAQAA3AMAAA4AAAAAAAAAAQAgAAAAIgEAAGRycy9lMm9Eb2MueG1sUEsFBgAAAAAGAAYAWQEA&#10;AH8FAAAAAA==&#10;">
                      <v:fill on="t" focussize="0,0"/>
                      <v:stroke weight="1pt" color="#000000" joinstyle="miter"/>
                      <v:imagedata o:title=""/>
                      <o:lock v:ext="edit" aspectratio="f"/>
                    </v:rect>
                  </w:pict>
                </mc:Fallback>
              </mc:AlternateContent>
            </w:r>
            <w:r>
              <w:rPr>
                <w:rFonts w:hint="default" w:ascii="Times New Roman" w:hAnsi="Times New Roman" w:eastAsia="宋体" w:cs="Times New Roman"/>
                <w:sz w:val="15"/>
                <w:szCs w:val="15"/>
              </w:rPr>
              <w:t xml:space="preserve">  新建    改扩建    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设计生产能力</w:t>
            </w:r>
          </w:p>
        </w:tc>
        <w:tc>
          <w:tcPr>
            <w:tcW w:w="4750" w:type="dxa"/>
            <w:gridSpan w:val="7"/>
          </w:tcPr>
          <w:p>
            <w:pPr>
              <w:spacing w:line="260" w:lineRule="exact"/>
              <w:rPr>
                <w:rFonts w:hint="eastAsia" w:ascii="Times New Roman" w:hAnsi="Times New Roman"/>
                <w:b w:val="0"/>
                <w:bCs/>
                <w:sz w:val="15"/>
                <w:szCs w:val="15"/>
                <w:lang w:val="en-US" w:eastAsia="zh-CN"/>
              </w:rPr>
            </w:pPr>
            <w:r>
              <w:rPr>
                <w:rFonts w:hint="eastAsia" w:ascii="Times New Roman" w:hAnsi="Times New Roman"/>
                <w:b w:val="0"/>
                <w:bCs/>
                <w:sz w:val="15"/>
                <w:szCs w:val="15"/>
                <w:lang w:val="en-US" w:eastAsia="zh-CN"/>
              </w:rPr>
              <w:t>年加工钢结构4000吨，彩钢板加工能力5万米</w:t>
            </w:r>
          </w:p>
        </w:tc>
        <w:tc>
          <w:tcPr>
            <w:tcW w:w="1787" w:type="dxa"/>
            <w:gridSpan w:val="2"/>
          </w:tcPr>
          <w:p>
            <w:pPr>
              <w:spacing w:line="260" w:lineRule="exact"/>
              <w:rPr>
                <w:rFonts w:hint="default" w:ascii="Times New Roman" w:hAnsi="Times New Roman" w:eastAsia="宋体" w:cs="Times New Roman"/>
                <w:color w:val="auto"/>
                <w:sz w:val="15"/>
                <w:szCs w:val="15"/>
              </w:rPr>
            </w:pPr>
            <w:r>
              <w:rPr>
                <w:rFonts w:hint="default" w:ascii="Times New Roman" w:hAnsi="Times New Roman" w:eastAsia="宋体" w:cs="Times New Roman"/>
                <w:color w:val="auto"/>
                <w:sz w:val="15"/>
                <w:szCs w:val="15"/>
              </w:rPr>
              <w:t>实际生产能力</w:t>
            </w:r>
          </w:p>
        </w:tc>
        <w:tc>
          <w:tcPr>
            <w:tcW w:w="2581" w:type="dxa"/>
            <w:gridSpan w:val="2"/>
          </w:tcPr>
          <w:p>
            <w:pPr>
              <w:spacing w:line="260" w:lineRule="exact"/>
              <w:rPr>
                <w:rFonts w:hint="eastAsia" w:ascii="Times New Roman" w:hAnsi="Times New Roman" w:eastAsia="宋体" w:cs="Times New Roman"/>
                <w:color w:val="auto"/>
                <w:sz w:val="15"/>
                <w:szCs w:val="15"/>
                <w:lang w:val="en-US" w:eastAsia="zh-CN"/>
              </w:rPr>
            </w:pPr>
            <w:r>
              <w:rPr>
                <w:rFonts w:hint="eastAsia" w:ascii="Times New Roman" w:hAnsi="Times New Roman" w:eastAsia="宋体" w:cs="Times New Roman"/>
                <w:color w:val="auto"/>
                <w:sz w:val="15"/>
                <w:szCs w:val="15"/>
                <w:lang w:val="en-US" w:eastAsia="zh-CN"/>
              </w:rPr>
              <w:t>年加工彩钢板5万米</w:t>
            </w:r>
          </w:p>
        </w:tc>
        <w:tc>
          <w:tcPr>
            <w:tcW w:w="1719" w:type="dxa"/>
            <w:gridSpan w:val="2"/>
          </w:tcPr>
          <w:p>
            <w:pPr>
              <w:spacing w:line="260" w:lineRule="exact"/>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环评单位</w:t>
            </w:r>
          </w:p>
        </w:tc>
        <w:tc>
          <w:tcPr>
            <w:tcW w:w="2682" w:type="dxa"/>
            <w:gridSpan w:val="5"/>
            <w:tcMar>
              <w:top w:w="0" w:type="dxa"/>
              <w:left w:w="0" w:type="dxa"/>
              <w:bottom w:w="0" w:type="dxa"/>
              <w:right w:w="0" w:type="dxa"/>
            </w:tcMar>
            <w:vAlign w:val="top"/>
          </w:tcPr>
          <w:p>
            <w:pPr>
              <w:spacing w:line="260" w:lineRule="exact"/>
              <w:rPr>
                <w:rFonts w:hint="default" w:ascii="Times New Roman" w:hAnsi="Times New Roman" w:eastAsia="宋体" w:cs="Times New Roman"/>
                <w:b w:val="0"/>
                <w:bCs/>
                <w:sz w:val="15"/>
                <w:szCs w:val="15"/>
                <w:lang w:val="en-US" w:eastAsia="zh-CN"/>
              </w:rPr>
            </w:pPr>
            <w:r>
              <w:rPr>
                <w:rFonts w:hint="eastAsia" w:ascii="Times New Roman" w:hAnsi="Times New Roman"/>
                <w:b w:val="0"/>
                <w:bCs/>
                <w:sz w:val="15"/>
                <w:szCs w:val="15"/>
                <w:lang w:val="en-US" w:eastAsia="zh-CN"/>
              </w:rPr>
              <w:t>沧州圣力安全与环境科技咨询有限公司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环评文件审批机关</w:t>
            </w:r>
          </w:p>
        </w:tc>
        <w:tc>
          <w:tcPr>
            <w:tcW w:w="4750" w:type="dxa"/>
            <w:gridSpan w:val="7"/>
          </w:tcPr>
          <w:p>
            <w:pPr>
              <w:spacing w:line="260" w:lineRule="exact"/>
              <w:rPr>
                <w:rFonts w:hint="default" w:ascii="Times New Roman" w:hAnsi="Times New Roman"/>
                <w:b w:val="0"/>
                <w:bCs/>
                <w:sz w:val="15"/>
                <w:szCs w:val="15"/>
                <w:lang w:val="en-GB" w:eastAsia="zh-CN"/>
              </w:rPr>
            </w:pPr>
            <w:r>
              <w:rPr>
                <w:rFonts w:hint="eastAsia" w:ascii="Times New Roman" w:hAnsi="Times New Roman"/>
                <w:b w:val="0"/>
                <w:bCs/>
                <w:sz w:val="15"/>
                <w:szCs w:val="15"/>
                <w:lang w:val="en-US" w:eastAsia="zh-CN"/>
              </w:rPr>
              <w:t>沧州市新华区环境保护局</w:t>
            </w: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审批文号</w:t>
            </w:r>
          </w:p>
        </w:tc>
        <w:tc>
          <w:tcPr>
            <w:tcW w:w="2581" w:type="dxa"/>
            <w:gridSpan w:val="2"/>
          </w:tcPr>
          <w:p>
            <w:pPr>
              <w:spacing w:line="260" w:lineRule="exact"/>
              <w:jc w:val="both"/>
              <w:rPr>
                <w:rFonts w:hint="default" w:ascii="Times New Roman" w:hAnsi="Times New Roman" w:eastAsia="宋体" w:cs="Times New Roman"/>
                <w:b w:val="0"/>
                <w:bCs/>
                <w:sz w:val="15"/>
                <w:szCs w:val="15"/>
                <w:lang w:val="en-US" w:eastAsia="zh-CN"/>
              </w:rPr>
            </w:pPr>
            <w:r>
              <w:rPr>
                <w:rFonts w:hint="eastAsia" w:ascii="Times New Roman" w:hAnsi="Times New Roman"/>
                <w:b w:val="0"/>
                <w:bCs/>
                <w:color w:val="auto"/>
                <w:sz w:val="15"/>
                <w:szCs w:val="15"/>
                <w:lang w:val="en-US" w:eastAsia="zh-CN"/>
              </w:rPr>
              <w:t>沧新环表[2018]34号</w:t>
            </w:r>
          </w:p>
        </w:tc>
        <w:tc>
          <w:tcPr>
            <w:tcW w:w="1719" w:type="dxa"/>
            <w:gridSpan w:val="2"/>
          </w:tcPr>
          <w:p>
            <w:pPr>
              <w:spacing w:line="260" w:lineRule="exact"/>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环评文件类型</w:t>
            </w:r>
          </w:p>
        </w:tc>
        <w:tc>
          <w:tcPr>
            <w:tcW w:w="2682" w:type="dxa"/>
            <w:gridSpan w:val="5"/>
          </w:tcPr>
          <w:p>
            <w:pPr>
              <w:spacing w:line="260" w:lineRule="exact"/>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开工日期</w:t>
            </w:r>
          </w:p>
        </w:tc>
        <w:tc>
          <w:tcPr>
            <w:tcW w:w="4750" w:type="dxa"/>
            <w:gridSpan w:val="7"/>
          </w:tcPr>
          <w:p>
            <w:pPr>
              <w:spacing w:line="260" w:lineRule="exact"/>
              <w:rPr>
                <w:rFonts w:hint="default" w:ascii="Times New Roman" w:hAnsi="Times New Roman" w:eastAsia="宋体" w:cs="Times New Roman"/>
                <w:sz w:val="15"/>
                <w:szCs w:val="15"/>
              </w:rPr>
            </w:pP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竣工日期</w:t>
            </w:r>
          </w:p>
        </w:tc>
        <w:tc>
          <w:tcPr>
            <w:tcW w:w="2581" w:type="dxa"/>
            <w:gridSpan w:val="2"/>
          </w:tcPr>
          <w:p>
            <w:pPr>
              <w:spacing w:line="260" w:lineRule="exact"/>
              <w:rPr>
                <w:rFonts w:hint="default" w:ascii="Times New Roman" w:hAnsi="Times New Roman" w:eastAsia="宋体" w:cs="Times New Roman"/>
                <w:sz w:val="15"/>
                <w:szCs w:val="15"/>
              </w:rPr>
            </w:pP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排污许可证申领时间</w:t>
            </w:r>
          </w:p>
        </w:tc>
        <w:tc>
          <w:tcPr>
            <w:tcW w:w="2682" w:type="dxa"/>
            <w:gridSpan w:val="5"/>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环保设施设计单位</w:t>
            </w:r>
          </w:p>
        </w:tc>
        <w:tc>
          <w:tcPr>
            <w:tcW w:w="4750" w:type="dxa"/>
            <w:gridSpan w:val="7"/>
          </w:tcPr>
          <w:p>
            <w:pPr>
              <w:spacing w:line="260" w:lineRule="exact"/>
              <w:rPr>
                <w:rFonts w:hint="default" w:ascii="Times New Roman" w:hAnsi="Times New Roman" w:eastAsia="宋体" w:cs="Times New Roman"/>
                <w:sz w:val="15"/>
                <w:szCs w:val="15"/>
              </w:rPr>
            </w:pP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环保设施施工单位</w:t>
            </w:r>
          </w:p>
        </w:tc>
        <w:tc>
          <w:tcPr>
            <w:tcW w:w="2581" w:type="dxa"/>
            <w:gridSpan w:val="2"/>
          </w:tcPr>
          <w:p>
            <w:pPr>
              <w:spacing w:line="260" w:lineRule="exact"/>
              <w:rPr>
                <w:rFonts w:hint="default" w:ascii="Times New Roman" w:hAnsi="Times New Roman" w:eastAsia="宋体" w:cs="Times New Roman"/>
                <w:sz w:val="15"/>
                <w:szCs w:val="15"/>
              </w:rPr>
            </w:pP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本工程排污许可证编号</w:t>
            </w:r>
          </w:p>
        </w:tc>
        <w:tc>
          <w:tcPr>
            <w:tcW w:w="2682" w:type="dxa"/>
            <w:gridSpan w:val="5"/>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验收单位</w:t>
            </w:r>
          </w:p>
        </w:tc>
        <w:tc>
          <w:tcPr>
            <w:tcW w:w="4750" w:type="dxa"/>
            <w:gridSpan w:val="7"/>
          </w:tcPr>
          <w:p>
            <w:pPr>
              <w:spacing w:line="260" w:lineRule="exact"/>
              <w:rPr>
                <w:rFonts w:hint="default" w:ascii="Times New Roman" w:hAnsi="Times New Roman" w:eastAsia="宋体" w:cs="Times New Roman"/>
                <w:sz w:val="15"/>
                <w:szCs w:val="15"/>
              </w:rPr>
            </w:pP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环保设施监测单位</w:t>
            </w:r>
          </w:p>
        </w:tc>
        <w:tc>
          <w:tcPr>
            <w:tcW w:w="2581" w:type="dxa"/>
            <w:gridSpan w:val="2"/>
          </w:tcPr>
          <w:p>
            <w:pPr>
              <w:spacing w:line="260" w:lineRule="exact"/>
              <w:rPr>
                <w:rFonts w:hint="default" w:ascii="Times New Roman" w:hAnsi="Times New Roman" w:eastAsia="宋体" w:cs="Times New Roman"/>
                <w:sz w:val="15"/>
                <w:szCs w:val="15"/>
              </w:rPr>
            </w:pP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验收监测时工况</w:t>
            </w:r>
          </w:p>
        </w:tc>
        <w:tc>
          <w:tcPr>
            <w:tcW w:w="2682" w:type="dxa"/>
            <w:gridSpan w:val="5"/>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投资总概算（万元）</w:t>
            </w:r>
          </w:p>
        </w:tc>
        <w:tc>
          <w:tcPr>
            <w:tcW w:w="4750" w:type="dxa"/>
            <w:gridSpan w:val="7"/>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300</w:t>
            </w: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环保投资总概算(万元)</w:t>
            </w:r>
          </w:p>
        </w:tc>
        <w:tc>
          <w:tcPr>
            <w:tcW w:w="2581" w:type="dxa"/>
            <w:gridSpan w:val="2"/>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21</w:t>
            </w: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所占比例（%）</w:t>
            </w:r>
          </w:p>
        </w:tc>
        <w:tc>
          <w:tcPr>
            <w:tcW w:w="2682" w:type="dxa"/>
            <w:gridSpan w:val="5"/>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实际总投资（万元）</w:t>
            </w:r>
          </w:p>
        </w:tc>
        <w:tc>
          <w:tcPr>
            <w:tcW w:w="4750" w:type="dxa"/>
            <w:gridSpan w:val="7"/>
          </w:tcPr>
          <w:p>
            <w:pPr>
              <w:spacing w:line="260" w:lineRule="exact"/>
              <w:rPr>
                <w:rFonts w:hint="default" w:ascii="Times New Roman" w:hAnsi="Times New Roman" w:eastAsia="宋体" w:cs="Times New Roman"/>
                <w:color w:val="auto"/>
                <w:sz w:val="15"/>
                <w:szCs w:val="15"/>
                <w:lang w:val="en-US" w:eastAsia="zh-CN"/>
              </w:rPr>
            </w:pPr>
            <w:r>
              <w:rPr>
                <w:rFonts w:hint="default" w:ascii="Times New Roman" w:hAnsi="Times New Roman" w:cs="Times New Roman"/>
                <w:color w:val="auto"/>
                <w:sz w:val="15"/>
                <w:szCs w:val="15"/>
                <w:lang w:val="en-US" w:eastAsia="zh-CN"/>
              </w:rPr>
              <w:t>1</w:t>
            </w:r>
            <w:r>
              <w:rPr>
                <w:rFonts w:hint="eastAsia" w:ascii="Times New Roman" w:hAnsi="Times New Roman" w:cs="Times New Roman"/>
                <w:color w:val="auto"/>
                <w:sz w:val="15"/>
                <w:szCs w:val="15"/>
                <w:lang w:val="en-US" w:eastAsia="zh-CN"/>
              </w:rPr>
              <w:t>20</w:t>
            </w:r>
          </w:p>
        </w:tc>
        <w:tc>
          <w:tcPr>
            <w:tcW w:w="1787" w:type="dxa"/>
            <w:gridSpan w:val="2"/>
          </w:tcPr>
          <w:p>
            <w:pPr>
              <w:spacing w:line="260" w:lineRule="exact"/>
              <w:rPr>
                <w:rFonts w:hint="default" w:ascii="Times New Roman" w:hAnsi="Times New Roman" w:eastAsia="宋体" w:cs="Times New Roman"/>
                <w:color w:val="auto"/>
                <w:sz w:val="15"/>
                <w:szCs w:val="15"/>
              </w:rPr>
            </w:pPr>
            <w:r>
              <w:rPr>
                <w:rFonts w:hint="default" w:ascii="Times New Roman" w:hAnsi="Times New Roman" w:eastAsia="宋体" w:cs="Times New Roman"/>
                <w:color w:val="auto"/>
                <w:sz w:val="15"/>
                <w:szCs w:val="15"/>
              </w:rPr>
              <w:t>实际环保投资 (万元)</w:t>
            </w:r>
          </w:p>
        </w:tc>
        <w:tc>
          <w:tcPr>
            <w:tcW w:w="2581" w:type="dxa"/>
            <w:gridSpan w:val="2"/>
          </w:tcPr>
          <w:p>
            <w:pPr>
              <w:spacing w:line="260" w:lineRule="exact"/>
              <w:rPr>
                <w:rFonts w:hint="default" w:ascii="Times New Roman" w:hAnsi="Times New Roman" w:eastAsia="宋体" w:cs="Times New Roman"/>
                <w:color w:val="auto"/>
                <w:sz w:val="15"/>
                <w:szCs w:val="15"/>
                <w:lang w:val="en-US" w:eastAsia="zh-CN"/>
              </w:rPr>
            </w:pPr>
            <w:r>
              <w:rPr>
                <w:rFonts w:hint="eastAsia" w:ascii="Times New Roman" w:hAnsi="Times New Roman" w:cs="Times New Roman"/>
                <w:color w:val="auto"/>
                <w:sz w:val="15"/>
                <w:szCs w:val="15"/>
                <w:lang w:val="en-US" w:eastAsia="zh-CN"/>
              </w:rPr>
              <w:t>6</w:t>
            </w:r>
          </w:p>
        </w:tc>
        <w:tc>
          <w:tcPr>
            <w:tcW w:w="1719" w:type="dxa"/>
            <w:gridSpan w:val="2"/>
          </w:tcPr>
          <w:p>
            <w:pPr>
              <w:spacing w:line="260" w:lineRule="exact"/>
              <w:rPr>
                <w:rFonts w:hint="default" w:ascii="Times New Roman" w:hAnsi="Times New Roman" w:eastAsia="宋体" w:cs="Times New Roman"/>
                <w:color w:val="auto"/>
                <w:sz w:val="15"/>
                <w:szCs w:val="15"/>
              </w:rPr>
            </w:pPr>
            <w:r>
              <w:rPr>
                <w:rFonts w:hint="default" w:ascii="Times New Roman" w:hAnsi="Times New Roman" w:eastAsia="宋体" w:cs="Times New Roman"/>
                <w:color w:val="auto"/>
                <w:sz w:val="15"/>
                <w:szCs w:val="15"/>
              </w:rPr>
              <w:t>所占比例(%）</w:t>
            </w:r>
          </w:p>
        </w:tc>
        <w:tc>
          <w:tcPr>
            <w:tcW w:w="2682" w:type="dxa"/>
            <w:gridSpan w:val="5"/>
          </w:tcPr>
          <w:p>
            <w:pPr>
              <w:spacing w:line="260" w:lineRule="exact"/>
              <w:rPr>
                <w:rFonts w:hint="default" w:ascii="Times New Roman" w:hAnsi="Times New Roman" w:eastAsia="宋体" w:cs="Times New Roman"/>
                <w:color w:val="auto"/>
                <w:sz w:val="15"/>
                <w:szCs w:val="15"/>
                <w:lang w:val="en-US" w:eastAsia="zh-CN"/>
              </w:rPr>
            </w:pPr>
            <w:r>
              <w:rPr>
                <w:rFonts w:hint="eastAsia" w:ascii="Times New Roman" w:hAnsi="Times New Roman" w:cs="Times New Roman"/>
                <w:color w:val="auto"/>
                <w:sz w:val="15"/>
                <w:szCs w:val="15"/>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废水治理（万元）</w:t>
            </w:r>
          </w:p>
        </w:tc>
        <w:tc>
          <w:tcPr>
            <w:tcW w:w="781" w:type="dxa"/>
          </w:tcPr>
          <w:p>
            <w:pPr>
              <w:spacing w:line="260" w:lineRule="exact"/>
              <w:rPr>
                <w:rFonts w:hint="eastAsia" w:ascii="Times New Roman" w:hAnsi="Times New Roman" w:eastAsia="宋体" w:cs="Times New Roman"/>
                <w:sz w:val="15"/>
                <w:szCs w:val="15"/>
                <w:lang w:val="en-US" w:eastAsia="zh-CN"/>
              </w:rPr>
            </w:pPr>
          </w:p>
        </w:tc>
        <w:tc>
          <w:tcPr>
            <w:tcW w:w="1276"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废气治理（万元）</w:t>
            </w:r>
          </w:p>
        </w:tc>
        <w:tc>
          <w:tcPr>
            <w:tcW w:w="850" w:type="dxa"/>
          </w:tcPr>
          <w:p>
            <w:pPr>
              <w:spacing w:line="260" w:lineRule="exact"/>
              <w:rPr>
                <w:rFonts w:hint="default" w:ascii="Times New Roman" w:hAnsi="Times New Roman" w:eastAsia="宋体" w:cs="Times New Roman"/>
                <w:sz w:val="15"/>
                <w:szCs w:val="15"/>
                <w:lang w:val="en-US" w:eastAsia="zh-CN"/>
              </w:rPr>
            </w:pPr>
          </w:p>
        </w:tc>
        <w:tc>
          <w:tcPr>
            <w:tcW w:w="1276"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噪声治理(万元)</w:t>
            </w:r>
          </w:p>
        </w:tc>
        <w:tc>
          <w:tcPr>
            <w:tcW w:w="567" w:type="dxa"/>
          </w:tcPr>
          <w:p>
            <w:pPr>
              <w:spacing w:line="260" w:lineRule="exact"/>
              <w:rPr>
                <w:rFonts w:hint="default" w:ascii="Times New Roman" w:hAnsi="Times New Roman" w:eastAsia="宋体" w:cs="Times New Roman"/>
                <w:sz w:val="15"/>
                <w:szCs w:val="15"/>
                <w:lang w:val="en-US" w:eastAsia="zh-CN"/>
              </w:rPr>
            </w:pP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固体废物治理（万元）</w:t>
            </w:r>
          </w:p>
        </w:tc>
        <w:tc>
          <w:tcPr>
            <w:tcW w:w="2581" w:type="dxa"/>
            <w:gridSpan w:val="2"/>
          </w:tcPr>
          <w:p>
            <w:pPr>
              <w:spacing w:line="260" w:lineRule="exact"/>
              <w:rPr>
                <w:rFonts w:hint="eastAsia" w:ascii="Times New Roman" w:hAnsi="Times New Roman" w:eastAsia="宋体" w:cs="Times New Roman"/>
                <w:sz w:val="15"/>
                <w:szCs w:val="15"/>
                <w:lang w:val="en-US" w:eastAsia="zh-CN"/>
              </w:rPr>
            </w:pP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绿化及生态（万元 ）</w:t>
            </w:r>
          </w:p>
        </w:tc>
        <w:tc>
          <w:tcPr>
            <w:tcW w:w="866" w:type="dxa"/>
            <w:gridSpan w:val="2"/>
          </w:tcPr>
          <w:p>
            <w:pPr>
              <w:spacing w:line="260" w:lineRule="exact"/>
              <w:rPr>
                <w:rFonts w:hint="default" w:ascii="Times New Roman" w:hAnsi="Times New Roman" w:eastAsia="宋体" w:cs="Times New Roman"/>
                <w:sz w:val="15"/>
                <w:szCs w:val="15"/>
              </w:rPr>
            </w:pPr>
          </w:p>
        </w:tc>
        <w:tc>
          <w:tcPr>
            <w:tcW w:w="966"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其他（万元）</w:t>
            </w:r>
          </w:p>
        </w:tc>
        <w:tc>
          <w:tcPr>
            <w:tcW w:w="850" w:type="dxa"/>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新增废水处理设施能力</w:t>
            </w:r>
          </w:p>
        </w:tc>
        <w:tc>
          <w:tcPr>
            <w:tcW w:w="4750" w:type="dxa"/>
            <w:gridSpan w:val="7"/>
          </w:tcPr>
          <w:p>
            <w:pPr>
              <w:spacing w:line="260" w:lineRule="exact"/>
              <w:rPr>
                <w:rFonts w:hint="default" w:ascii="Times New Roman" w:hAnsi="Times New Roman" w:eastAsia="宋体" w:cs="Times New Roman"/>
                <w:sz w:val="15"/>
                <w:szCs w:val="15"/>
              </w:rPr>
            </w:pPr>
          </w:p>
        </w:tc>
        <w:tc>
          <w:tcPr>
            <w:tcW w:w="178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新增废气处理设施能力</w:t>
            </w:r>
          </w:p>
        </w:tc>
        <w:tc>
          <w:tcPr>
            <w:tcW w:w="2581" w:type="dxa"/>
            <w:gridSpan w:val="2"/>
          </w:tcPr>
          <w:p>
            <w:pPr>
              <w:spacing w:line="260" w:lineRule="exact"/>
              <w:rPr>
                <w:rFonts w:hint="default" w:ascii="Times New Roman" w:hAnsi="Times New Roman" w:eastAsia="宋体" w:cs="Times New Roman"/>
                <w:sz w:val="15"/>
                <w:szCs w:val="15"/>
                <w:lang w:val="en-US"/>
              </w:rPr>
            </w:pPr>
            <w:r>
              <w:rPr>
                <w:rFonts w:hint="default" w:ascii="Times New Roman" w:hAnsi="Times New Roman" w:eastAsia="宋体" w:cs="Times New Roman"/>
                <w:sz w:val="15"/>
                <w:szCs w:val="15"/>
                <w:lang w:val="en-US"/>
              </w:rPr>
              <w:t>/</w:t>
            </w: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年平均工作时间</w:t>
            </w:r>
          </w:p>
        </w:tc>
        <w:tc>
          <w:tcPr>
            <w:tcW w:w="2682" w:type="dxa"/>
            <w:gridSpan w:val="5"/>
          </w:tcPr>
          <w:p>
            <w:pPr>
              <w:spacing w:line="260" w:lineRule="exact"/>
              <w:rPr>
                <w:rFonts w:hint="eastAsia"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333" w:type="dxa"/>
            <w:gridSpan w:val="4"/>
          </w:tcPr>
          <w:p>
            <w:pPr>
              <w:spacing w:line="260" w:lineRule="exact"/>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运营单位</w:t>
            </w:r>
          </w:p>
        </w:tc>
        <w:tc>
          <w:tcPr>
            <w:tcW w:w="4183" w:type="dxa"/>
            <w:gridSpan w:val="6"/>
          </w:tcPr>
          <w:p>
            <w:pPr>
              <w:spacing w:line="260" w:lineRule="exact"/>
              <w:rPr>
                <w:rFonts w:hint="eastAsia" w:ascii="Times New Roman" w:hAnsi="Times New Roman" w:eastAsia="宋体" w:cs="Times New Roman"/>
                <w:sz w:val="15"/>
                <w:szCs w:val="15"/>
                <w:lang w:eastAsia="zh-CN"/>
              </w:rPr>
            </w:pPr>
            <w:r>
              <w:rPr>
                <w:rFonts w:hint="eastAsia" w:ascii="Times New Roman" w:hAnsi="Times New Roman"/>
                <w:b w:val="0"/>
                <w:bCs/>
                <w:sz w:val="15"/>
                <w:szCs w:val="15"/>
                <w:lang w:eastAsia="zh-CN"/>
              </w:rPr>
              <w:t>沧州庚鑫智能装配科技有限公司</w:t>
            </w:r>
          </w:p>
        </w:tc>
        <w:tc>
          <w:tcPr>
            <w:tcW w:w="3267" w:type="dxa"/>
            <w:gridSpan w:val="4"/>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运营单位社会统一信用代码(或组织机构代码)</w:t>
            </w:r>
          </w:p>
        </w:tc>
        <w:tc>
          <w:tcPr>
            <w:tcW w:w="1668" w:type="dxa"/>
            <w:tcMar>
              <w:top w:w="0" w:type="dxa"/>
              <w:left w:w="0" w:type="dxa"/>
              <w:bottom w:w="0" w:type="dxa"/>
              <w:right w:w="0" w:type="dxa"/>
            </w:tcMar>
            <w:vAlign w:val="top"/>
          </w:tcPr>
          <w:p>
            <w:pPr>
              <w:spacing w:line="260" w:lineRule="exact"/>
              <w:rPr>
                <w:rFonts w:hint="default" w:ascii="Times New Roman" w:hAnsi="Times New Roman" w:eastAsia="宋体" w:cs="Times New Roman"/>
                <w:sz w:val="15"/>
                <w:szCs w:val="15"/>
                <w:lang w:val="en-US" w:eastAsia="zh-CN"/>
              </w:rPr>
            </w:pPr>
            <w:r>
              <w:rPr>
                <w:rFonts w:hint="default" w:ascii="Times New Roman" w:hAnsi="Times New Roman" w:eastAsia="宋体" w:cs="Times New Roman"/>
                <w:sz w:val="15"/>
                <w:szCs w:val="15"/>
                <w:lang w:val="en-US" w:eastAsia="zh-CN"/>
              </w:rPr>
              <w:t>91130902MA09ACG71M</w:t>
            </w:r>
          </w:p>
        </w:tc>
        <w:tc>
          <w:tcPr>
            <w:tcW w:w="171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验收时间</w:t>
            </w:r>
          </w:p>
        </w:tc>
        <w:tc>
          <w:tcPr>
            <w:tcW w:w="2682" w:type="dxa"/>
            <w:gridSpan w:val="5"/>
          </w:tcPr>
          <w:p>
            <w:pPr>
              <w:spacing w:line="260" w:lineRule="exact"/>
              <w:rPr>
                <w:rFonts w:hint="default" w:ascii="Times New Roman" w:hAnsi="Times New Roman" w:eastAsia="宋体" w:cs="Times New Roman"/>
                <w:sz w:val="15"/>
                <w:szCs w:val="15"/>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2" w:type="dxa"/>
            <w:gridSpan w:val="2"/>
            <w:vMerge w:val="restart"/>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污染物排放达标与总量控制（工业建设项目详填）</w:t>
            </w:r>
          </w:p>
        </w:tc>
        <w:tc>
          <w:tcPr>
            <w:tcW w:w="1771"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污染物</w:t>
            </w:r>
          </w:p>
        </w:tc>
        <w:tc>
          <w:tcPr>
            <w:tcW w:w="923"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原有排放量(1)</w:t>
            </w:r>
          </w:p>
        </w:tc>
        <w:tc>
          <w:tcPr>
            <w:tcW w:w="1134"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本期工程实际排放浓度(2)</w:t>
            </w:r>
          </w:p>
        </w:tc>
        <w:tc>
          <w:tcPr>
            <w:tcW w:w="113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本期工程允许排放浓度(3)</w:t>
            </w:r>
          </w:p>
        </w:tc>
        <w:tc>
          <w:tcPr>
            <w:tcW w:w="992"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本期工程产生量(4)</w:t>
            </w:r>
          </w:p>
        </w:tc>
        <w:tc>
          <w:tcPr>
            <w:tcW w:w="113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本期工程自身削减量(5)</w:t>
            </w:r>
          </w:p>
        </w:tc>
        <w:tc>
          <w:tcPr>
            <w:tcW w:w="1220"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本期工程实际排放量(6)</w:t>
            </w:r>
          </w:p>
        </w:tc>
        <w:tc>
          <w:tcPr>
            <w:tcW w:w="913"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本期工程核定排放总量(7)</w:t>
            </w:r>
          </w:p>
        </w:tc>
        <w:tc>
          <w:tcPr>
            <w:tcW w:w="1668"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本期工程“以新带老”削减量(8)</w:t>
            </w:r>
          </w:p>
        </w:tc>
        <w:tc>
          <w:tcPr>
            <w:tcW w:w="1112"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全厂实际排放总量(9)</w:t>
            </w:r>
          </w:p>
        </w:tc>
        <w:tc>
          <w:tcPr>
            <w:tcW w:w="993"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全厂核定排放总量(10)</w:t>
            </w:r>
          </w:p>
        </w:tc>
        <w:tc>
          <w:tcPr>
            <w:tcW w:w="118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区域平衡替代削减量(11)</w:t>
            </w:r>
          </w:p>
        </w:tc>
        <w:tc>
          <w:tcPr>
            <w:tcW w:w="110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废水</w:t>
            </w:r>
          </w:p>
        </w:tc>
        <w:tc>
          <w:tcPr>
            <w:tcW w:w="923" w:type="dxa"/>
            <w:gridSpan w:val="2"/>
            <w:vAlign w:val="center"/>
          </w:tcPr>
          <w:p>
            <w:pPr>
              <w:pStyle w:val="25"/>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vAlign w:val="center"/>
          </w:tcPr>
          <w:p>
            <w:pPr>
              <w:pStyle w:val="25"/>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gridSpan w:val="2"/>
            <w:vAlign w:val="center"/>
          </w:tcPr>
          <w:p>
            <w:pPr>
              <w:pStyle w:val="25"/>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992" w:type="dxa"/>
            <w:vAlign w:val="top"/>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top"/>
          </w:tcPr>
          <w:p>
            <w:pPr>
              <w:spacing w:line="260" w:lineRule="exact"/>
              <w:jc w:val="center"/>
              <w:rPr>
                <w:rFonts w:hint="default" w:ascii="Times New Roman" w:hAnsi="Times New Roman" w:eastAsia="宋体" w:cs="Times New Roman"/>
                <w:sz w:val="15"/>
                <w:szCs w:val="15"/>
                <w:lang w:val="en-US" w:eastAsia="zh-CN"/>
              </w:rPr>
            </w:pPr>
          </w:p>
        </w:tc>
        <w:tc>
          <w:tcPr>
            <w:tcW w:w="1220" w:type="dxa"/>
            <w:vAlign w:val="top"/>
          </w:tcPr>
          <w:p>
            <w:pPr>
              <w:spacing w:line="260" w:lineRule="exact"/>
              <w:jc w:val="center"/>
              <w:rPr>
                <w:rFonts w:hint="default" w:ascii="Times New Roman" w:hAnsi="Times New Roman" w:eastAsia="宋体" w:cs="Times New Roman"/>
                <w:sz w:val="15"/>
                <w:szCs w:val="15"/>
                <w:lang w:val="en-US" w:eastAsia="zh-CN"/>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eastAsia" w:ascii="Times New Roman" w:hAnsi="Times New Roman" w:eastAsia="宋体" w:cs="Times New Roman"/>
                <w:b w:val="0"/>
                <w:bCs/>
                <w:sz w:val="15"/>
                <w:szCs w:val="15"/>
                <w:lang w:eastAsia="zh-CN"/>
              </w:rPr>
            </w:pPr>
            <w:r>
              <w:rPr>
                <w:rFonts w:ascii="Times New Roman" w:hAnsi="Times New Roman" w:eastAsia="宋体"/>
                <w:b w:val="0"/>
                <w:bCs/>
                <w:sz w:val="15"/>
                <w:szCs w:val="15"/>
              </w:rPr>
              <w:t xml:space="preserve">化学需氧量 </w:t>
            </w:r>
          </w:p>
        </w:tc>
        <w:tc>
          <w:tcPr>
            <w:tcW w:w="923" w:type="dxa"/>
            <w:gridSpan w:val="2"/>
            <w:vAlign w:val="center"/>
          </w:tcPr>
          <w:p>
            <w:pPr>
              <w:pStyle w:val="25"/>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lang w:val="en-US" w:eastAsia="zh-CN"/>
              </w:rPr>
            </w:pPr>
          </w:p>
        </w:tc>
        <w:tc>
          <w:tcPr>
            <w:tcW w:w="1220"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eastAsia" w:ascii="Times New Roman" w:hAnsi="Times New Roman" w:eastAsia="宋体" w:cs="Times New Roman"/>
                <w:b w:val="0"/>
                <w:bCs/>
                <w:sz w:val="15"/>
                <w:szCs w:val="15"/>
                <w:lang w:eastAsia="zh-CN"/>
              </w:rPr>
            </w:pPr>
            <w:r>
              <w:rPr>
                <w:rFonts w:ascii="Times New Roman" w:hAnsi="Times New Roman" w:eastAsia="宋体"/>
                <w:b w:val="0"/>
                <w:bCs/>
                <w:sz w:val="15"/>
                <w:szCs w:val="15"/>
              </w:rPr>
              <w:t>氨      氮</w:t>
            </w:r>
          </w:p>
        </w:tc>
        <w:tc>
          <w:tcPr>
            <w:tcW w:w="923" w:type="dxa"/>
            <w:gridSpan w:val="2"/>
            <w:vAlign w:val="center"/>
          </w:tcPr>
          <w:p>
            <w:pPr>
              <w:pStyle w:val="25"/>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1220" w:type="dxa"/>
            <w:vAlign w:val="center"/>
          </w:tcPr>
          <w:p>
            <w:pPr>
              <w:spacing w:line="260" w:lineRule="exact"/>
              <w:jc w:val="center"/>
              <w:rPr>
                <w:rFonts w:hint="default" w:ascii="Times New Roman" w:hAnsi="Times New Roman" w:cs="Times New Roman"/>
                <w:sz w:val="15"/>
                <w:szCs w:val="15"/>
                <w:lang w:val="en-US" w:eastAsia="zh-CN"/>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eastAsia" w:ascii="Times New Roman" w:hAnsi="Times New Roman" w:eastAsia="宋体" w:cs="Times New Roman"/>
                <w:b w:val="0"/>
                <w:bCs/>
                <w:sz w:val="15"/>
                <w:szCs w:val="15"/>
                <w:lang w:eastAsia="zh-CN"/>
              </w:rPr>
            </w:pPr>
            <w:r>
              <w:rPr>
                <w:rFonts w:ascii="Times New Roman" w:hAnsi="Times New Roman" w:eastAsia="宋体"/>
                <w:b w:val="0"/>
                <w:bCs/>
                <w:sz w:val="15"/>
                <w:szCs w:val="15"/>
              </w:rPr>
              <w:t>废气</w:t>
            </w:r>
          </w:p>
        </w:tc>
        <w:tc>
          <w:tcPr>
            <w:tcW w:w="923" w:type="dxa"/>
            <w:gridSpan w:val="2"/>
            <w:vAlign w:val="center"/>
          </w:tcPr>
          <w:p>
            <w:pPr>
              <w:pStyle w:val="25"/>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eastAsia"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eastAsia" w:ascii="Times New Roman" w:hAnsi="Times New Roman" w:eastAsia="宋体" w:cs="Times New Roman"/>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1220" w:type="dxa"/>
            <w:vAlign w:val="center"/>
          </w:tcPr>
          <w:p>
            <w:pPr>
              <w:spacing w:line="260" w:lineRule="exact"/>
              <w:jc w:val="center"/>
              <w:rPr>
                <w:rFonts w:hint="default" w:ascii="Times New Roman" w:hAnsi="Times New Roman" w:cs="Times New Roman"/>
                <w:sz w:val="15"/>
                <w:szCs w:val="15"/>
                <w:lang w:val="en-US" w:eastAsia="zh-CN"/>
              </w:rPr>
            </w:pPr>
            <w:r>
              <w:rPr>
                <w:rFonts w:hint="eastAsia" w:ascii="Times New Roman" w:hAnsi="Times New Roman" w:cs="Times New Roman"/>
                <w:sz w:val="15"/>
                <w:szCs w:val="15"/>
                <w:lang w:val="en-US" w:eastAsia="zh-CN"/>
              </w:rPr>
              <w:t>1549</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color w:val="FF0000"/>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eastAsia" w:ascii="Times New Roman" w:hAnsi="Times New Roman" w:eastAsia="宋体" w:cs="Times New Roman"/>
                <w:b w:val="0"/>
                <w:bCs/>
                <w:sz w:val="15"/>
                <w:szCs w:val="15"/>
                <w:lang w:val="en-US" w:eastAsia="zh-CN"/>
              </w:rPr>
            </w:pPr>
            <w:r>
              <w:rPr>
                <w:rFonts w:ascii="Times New Roman" w:hAnsi="Times New Roman" w:eastAsia="宋体"/>
                <w:b w:val="0"/>
                <w:bCs/>
                <w:sz w:val="15"/>
                <w:szCs w:val="15"/>
              </w:rPr>
              <w:t>二氧化硫</w:t>
            </w:r>
          </w:p>
        </w:tc>
        <w:tc>
          <w:tcPr>
            <w:tcW w:w="923" w:type="dxa"/>
            <w:gridSpan w:val="2"/>
            <w:vAlign w:val="center"/>
          </w:tcPr>
          <w:p>
            <w:pPr>
              <w:pStyle w:val="25"/>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eastAsia"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lang w:val="en-US" w:eastAsia="zh-CN"/>
              </w:rPr>
            </w:pPr>
          </w:p>
        </w:tc>
        <w:tc>
          <w:tcPr>
            <w:tcW w:w="992" w:type="dxa"/>
            <w:vAlign w:val="center"/>
          </w:tcPr>
          <w:p>
            <w:pPr>
              <w:spacing w:line="260" w:lineRule="exact"/>
              <w:jc w:val="center"/>
              <w:rPr>
                <w:rFonts w:hint="eastAsia"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1220" w:type="dxa"/>
            <w:vAlign w:val="center"/>
          </w:tcPr>
          <w:p>
            <w:pPr>
              <w:spacing w:line="260" w:lineRule="exact"/>
              <w:jc w:val="center"/>
              <w:rPr>
                <w:rFonts w:hint="eastAsia" w:ascii="Times New Roman" w:hAnsi="Times New Roman" w:cs="Times New Roman"/>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color w:val="FF0000"/>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烟    尘</w:t>
            </w:r>
          </w:p>
        </w:tc>
        <w:tc>
          <w:tcPr>
            <w:tcW w:w="923" w:type="dxa"/>
            <w:gridSpan w:val="2"/>
            <w:vAlign w:val="center"/>
          </w:tcPr>
          <w:p>
            <w:pPr>
              <w:pStyle w:val="25"/>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eastAsia" w:ascii="Times New Roman" w:hAnsi="Times New Roman" w:eastAsia="宋体" w:cs="Times New Roman"/>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1220" w:type="dxa"/>
            <w:vAlign w:val="center"/>
          </w:tcPr>
          <w:p>
            <w:pPr>
              <w:spacing w:line="260" w:lineRule="exact"/>
              <w:jc w:val="center"/>
              <w:rPr>
                <w:rFonts w:hint="default" w:ascii="Times New Roman" w:hAnsi="Times New Roman" w:cs="Times New Roman"/>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工业粉尘</w:t>
            </w:r>
          </w:p>
        </w:tc>
        <w:tc>
          <w:tcPr>
            <w:tcW w:w="923" w:type="dxa"/>
            <w:gridSpan w:val="2"/>
            <w:vAlign w:val="center"/>
          </w:tcPr>
          <w:p>
            <w:pPr>
              <w:pStyle w:val="25"/>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sz w:val="15"/>
                <w:szCs w:val="15"/>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992" w:type="dxa"/>
            <w:vAlign w:val="center"/>
          </w:tcPr>
          <w:p>
            <w:pPr>
              <w:spacing w:line="260" w:lineRule="exact"/>
              <w:jc w:val="center"/>
              <w:rPr>
                <w:rFonts w:hint="default" w:ascii="Times New Roman" w:hAnsi="Times New Roman" w:eastAsia="宋体" w:cs="Times New Roman"/>
                <w:sz w:val="15"/>
                <w:szCs w:val="15"/>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1220" w:type="dxa"/>
            <w:vAlign w:val="center"/>
          </w:tcPr>
          <w:p>
            <w:pPr>
              <w:spacing w:line="260" w:lineRule="exact"/>
              <w:jc w:val="center"/>
              <w:rPr>
                <w:rFonts w:hint="default" w:ascii="Times New Roman" w:hAnsi="Times New Roman" w:cs="Times New Roman"/>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氮氧化物</w:t>
            </w:r>
          </w:p>
        </w:tc>
        <w:tc>
          <w:tcPr>
            <w:tcW w:w="923" w:type="dxa"/>
            <w:gridSpan w:val="2"/>
            <w:vAlign w:val="center"/>
          </w:tcPr>
          <w:p>
            <w:pPr>
              <w:pStyle w:val="25"/>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1220" w:type="dxa"/>
            <w:vAlign w:val="center"/>
          </w:tcPr>
          <w:p>
            <w:pPr>
              <w:spacing w:line="260" w:lineRule="exact"/>
              <w:jc w:val="center"/>
              <w:rPr>
                <w:rFonts w:hint="default" w:ascii="Times New Roman" w:hAnsi="Times New Roman" w:cs="Times New Roman"/>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工业固体废物</w:t>
            </w:r>
          </w:p>
        </w:tc>
        <w:tc>
          <w:tcPr>
            <w:tcW w:w="923" w:type="dxa"/>
            <w:gridSpan w:val="2"/>
            <w:vAlign w:val="center"/>
          </w:tcPr>
          <w:p>
            <w:pPr>
              <w:pStyle w:val="25"/>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vAlign w:val="center"/>
          </w:tcPr>
          <w:p>
            <w:pPr>
              <w:spacing w:line="260" w:lineRule="exact"/>
              <w:jc w:val="center"/>
              <w:rPr>
                <w:rFonts w:hint="default" w:ascii="Times New Roman" w:hAnsi="Times New Roman" w:eastAsia="宋体" w:cs="Times New Roman"/>
                <w:sz w:val="15"/>
                <w:szCs w:val="15"/>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992" w:type="dxa"/>
            <w:vAlign w:val="center"/>
          </w:tcPr>
          <w:p>
            <w:pPr>
              <w:spacing w:line="260" w:lineRule="exact"/>
              <w:jc w:val="center"/>
              <w:rPr>
                <w:rFonts w:hint="default" w:ascii="Times New Roman" w:hAnsi="Times New Roman" w:eastAsia="宋体" w:cs="Times New Roman"/>
                <w:sz w:val="15"/>
                <w:szCs w:val="15"/>
              </w:rPr>
            </w:pPr>
          </w:p>
        </w:tc>
        <w:tc>
          <w:tcPr>
            <w:tcW w:w="1134" w:type="dxa"/>
            <w:gridSpan w:val="2"/>
            <w:vAlign w:val="center"/>
          </w:tcPr>
          <w:p>
            <w:pPr>
              <w:spacing w:line="260" w:lineRule="exact"/>
              <w:jc w:val="center"/>
              <w:rPr>
                <w:rFonts w:hint="default" w:ascii="Times New Roman" w:hAnsi="Times New Roman" w:eastAsia="宋体" w:cs="Times New Roman"/>
                <w:sz w:val="15"/>
                <w:szCs w:val="15"/>
              </w:rPr>
            </w:pPr>
          </w:p>
        </w:tc>
        <w:tc>
          <w:tcPr>
            <w:tcW w:w="1220" w:type="dxa"/>
            <w:vAlign w:val="center"/>
          </w:tcPr>
          <w:p>
            <w:pPr>
              <w:spacing w:line="260" w:lineRule="exact"/>
              <w:jc w:val="center"/>
              <w:rPr>
                <w:rFonts w:hint="default" w:ascii="Times New Roman" w:hAnsi="Times New Roman" w:cs="Times New Roman"/>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restart"/>
            <w:tcMar>
              <w:top w:w="0" w:type="dxa"/>
              <w:left w:w="0" w:type="dxa"/>
              <w:bottom w:w="0" w:type="dxa"/>
              <w:right w:w="0" w:type="dxa"/>
            </w:tcMar>
            <w:vAlign w:val="top"/>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与项目有关的其他特征污染物</w:t>
            </w:r>
          </w:p>
        </w:tc>
        <w:tc>
          <w:tcPr>
            <w:tcW w:w="1013" w:type="dxa"/>
            <w:vAlign w:val="center"/>
          </w:tcPr>
          <w:p>
            <w:pPr>
              <w:jc w:val="center"/>
              <w:rPr>
                <w:rFonts w:hint="default" w:ascii="Times New Roman" w:hAnsi="Times New Roman" w:eastAsia="宋体" w:cs="Times New Roman"/>
                <w:b w:val="0"/>
                <w:bCs/>
                <w:spacing w:val="-20"/>
                <w:sz w:val="15"/>
                <w:szCs w:val="15"/>
              </w:rPr>
            </w:pPr>
            <w:r>
              <w:rPr>
                <w:rFonts w:hint="eastAsia" w:ascii="Times New Roman" w:hAnsi="Times New Roman" w:eastAsia="宋体"/>
                <w:b w:val="0"/>
                <w:bCs/>
                <w:sz w:val="15"/>
                <w:szCs w:val="15"/>
              </w:rPr>
              <w:t>非甲烷总烃</w:t>
            </w:r>
          </w:p>
        </w:tc>
        <w:tc>
          <w:tcPr>
            <w:tcW w:w="923" w:type="dxa"/>
            <w:gridSpan w:val="2"/>
          </w:tcPr>
          <w:p>
            <w:pPr>
              <w:spacing w:line="260" w:lineRule="exact"/>
              <w:jc w:val="center"/>
              <w:rPr>
                <w:rFonts w:hint="default" w:ascii="Times New Roman" w:hAnsi="Times New Roman" w:eastAsia="宋体" w:cs="Times New Roman"/>
                <w:sz w:val="15"/>
                <w:szCs w:val="15"/>
              </w:rPr>
            </w:pPr>
          </w:p>
        </w:tc>
        <w:tc>
          <w:tcPr>
            <w:tcW w:w="1134" w:type="dxa"/>
            <w:vAlign w:val="top"/>
          </w:tcPr>
          <w:p>
            <w:pPr>
              <w:spacing w:line="260" w:lineRule="exact"/>
              <w:jc w:val="center"/>
              <w:rPr>
                <w:rFonts w:hint="default" w:ascii="Times New Roman" w:hAnsi="Times New Roman" w:cs="Times New Roman"/>
                <w:sz w:val="15"/>
                <w:szCs w:val="15"/>
                <w:lang w:val="en-US" w:eastAsia="zh-CN"/>
              </w:rPr>
            </w:pPr>
            <w:r>
              <w:rPr>
                <w:rFonts w:hint="eastAsia" w:ascii="Times New Roman" w:hAnsi="Times New Roman" w:cs="Times New Roman"/>
                <w:sz w:val="15"/>
                <w:szCs w:val="15"/>
                <w:lang w:val="en-US" w:eastAsia="zh-CN"/>
              </w:rPr>
              <w:t>1.90</w:t>
            </w:r>
          </w:p>
        </w:tc>
        <w:tc>
          <w:tcPr>
            <w:tcW w:w="1134" w:type="dxa"/>
            <w:gridSpan w:val="2"/>
            <w:vAlign w:val="top"/>
          </w:tcPr>
          <w:p>
            <w:pPr>
              <w:spacing w:line="260" w:lineRule="exact"/>
              <w:jc w:val="center"/>
              <w:rPr>
                <w:rFonts w:hint="default" w:ascii="Times New Roman" w:hAnsi="Times New Roman" w:cs="Times New Roman"/>
                <w:sz w:val="15"/>
                <w:szCs w:val="15"/>
                <w:lang w:val="en-US" w:eastAsia="zh-CN"/>
              </w:rPr>
            </w:pPr>
            <w:r>
              <w:rPr>
                <w:rFonts w:hint="eastAsia" w:ascii="Times New Roman" w:hAnsi="Times New Roman" w:cs="Times New Roman"/>
                <w:sz w:val="15"/>
                <w:szCs w:val="15"/>
                <w:lang w:val="en-US" w:eastAsia="zh-CN"/>
              </w:rPr>
              <w:t>60</w:t>
            </w:r>
          </w:p>
        </w:tc>
        <w:tc>
          <w:tcPr>
            <w:tcW w:w="992" w:type="dxa"/>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sz w:val="15"/>
                <w:szCs w:val="15"/>
                <w:lang w:val="en-US"/>
              </w:rPr>
            </w:pPr>
          </w:p>
        </w:tc>
        <w:tc>
          <w:tcPr>
            <w:tcW w:w="1220" w:type="dxa"/>
            <w:vAlign w:val="center"/>
          </w:tcPr>
          <w:p>
            <w:pPr>
              <w:spacing w:line="260" w:lineRule="exact"/>
              <w:jc w:val="center"/>
              <w:rPr>
                <w:rFonts w:hint="default" w:ascii="Times New Roman" w:hAnsi="Times New Roman" w:cs="Times New Roman"/>
                <w:sz w:val="15"/>
                <w:szCs w:val="15"/>
                <w:lang w:val="en-US" w:eastAsia="zh-CN"/>
              </w:rPr>
            </w:pPr>
            <w:r>
              <w:rPr>
                <w:rFonts w:hint="eastAsia" w:ascii="Times New Roman" w:hAnsi="Times New Roman" w:cs="Times New Roman"/>
                <w:sz w:val="15"/>
                <w:szCs w:val="15"/>
                <w:lang w:val="en-US" w:eastAsia="zh-CN"/>
              </w:rPr>
              <w:t>0.029</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continue"/>
          </w:tcPr>
          <w:p>
            <w:pPr>
              <w:spacing w:line="260" w:lineRule="exact"/>
              <w:rPr>
                <w:rFonts w:hint="default" w:ascii="Times New Roman" w:hAnsi="Times New Roman" w:eastAsia="宋体" w:cs="Times New Roman"/>
                <w:sz w:val="15"/>
                <w:szCs w:val="15"/>
              </w:rPr>
            </w:pPr>
          </w:p>
        </w:tc>
        <w:tc>
          <w:tcPr>
            <w:tcW w:w="1013" w:type="dxa"/>
            <w:vAlign w:val="center"/>
          </w:tcPr>
          <w:p>
            <w:pPr>
              <w:spacing w:line="280" w:lineRule="atLeast"/>
              <w:jc w:val="distribute"/>
              <w:rPr>
                <w:rFonts w:hint="default" w:ascii="Times New Roman" w:hAnsi="Times New Roman" w:eastAsia="宋体" w:cs="Times New Roman"/>
                <w:b w:val="0"/>
                <w:bCs/>
                <w:spacing w:val="-20"/>
                <w:sz w:val="15"/>
                <w:szCs w:val="15"/>
              </w:rPr>
            </w:pPr>
          </w:p>
        </w:tc>
        <w:tc>
          <w:tcPr>
            <w:tcW w:w="923" w:type="dxa"/>
            <w:gridSpan w:val="2"/>
          </w:tcPr>
          <w:p>
            <w:pPr>
              <w:spacing w:line="260" w:lineRule="exact"/>
              <w:jc w:val="center"/>
              <w:rPr>
                <w:rFonts w:hint="default" w:ascii="Times New Roman" w:hAnsi="Times New Roman" w:eastAsia="宋体" w:cs="Times New Roman"/>
                <w:sz w:val="15"/>
                <w:szCs w:val="15"/>
              </w:rPr>
            </w:pPr>
          </w:p>
        </w:tc>
        <w:tc>
          <w:tcPr>
            <w:tcW w:w="1134" w:type="dxa"/>
          </w:tcPr>
          <w:p>
            <w:pPr>
              <w:spacing w:line="260" w:lineRule="exact"/>
              <w:jc w:val="center"/>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992" w:type="dxa"/>
          </w:tcPr>
          <w:p>
            <w:pPr>
              <w:spacing w:line="260" w:lineRule="exact"/>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1220" w:type="dxa"/>
          </w:tcPr>
          <w:p>
            <w:pPr>
              <w:spacing w:line="260" w:lineRule="exact"/>
              <w:jc w:val="left"/>
              <w:rPr>
                <w:rFonts w:hint="default" w:ascii="Times New Roman" w:hAnsi="Times New Roman" w:eastAsia="宋体" w:cs="Times New Roman"/>
                <w:sz w:val="15"/>
                <w:szCs w:val="15"/>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continue"/>
          </w:tcPr>
          <w:p>
            <w:pPr>
              <w:spacing w:line="260" w:lineRule="exact"/>
              <w:rPr>
                <w:rFonts w:hint="default" w:ascii="Times New Roman" w:hAnsi="Times New Roman" w:eastAsia="宋体" w:cs="Times New Roman"/>
                <w:sz w:val="15"/>
                <w:szCs w:val="15"/>
              </w:rPr>
            </w:pPr>
          </w:p>
        </w:tc>
        <w:tc>
          <w:tcPr>
            <w:tcW w:w="1013" w:type="dxa"/>
          </w:tcPr>
          <w:p>
            <w:pPr>
              <w:spacing w:line="260" w:lineRule="exact"/>
              <w:rPr>
                <w:rFonts w:hint="default" w:ascii="Times New Roman" w:hAnsi="Times New Roman" w:eastAsia="宋体" w:cs="Times New Roman"/>
                <w:sz w:val="15"/>
                <w:szCs w:val="15"/>
              </w:rPr>
            </w:pPr>
          </w:p>
        </w:tc>
        <w:tc>
          <w:tcPr>
            <w:tcW w:w="923" w:type="dxa"/>
            <w:gridSpan w:val="2"/>
          </w:tcPr>
          <w:p>
            <w:pPr>
              <w:spacing w:line="260" w:lineRule="exact"/>
              <w:rPr>
                <w:rFonts w:hint="default" w:ascii="Times New Roman" w:hAnsi="Times New Roman" w:eastAsia="宋体" w:cs="Times New Roman"/>
                <w:sz w:val="15"/>
                <w:szCs w:val="15"/>
              </w:rPr>
            </w:pPr>
          </w:p>
        </w:tc>
        <w:tc>
          <w:tcPr>
            <w:tcW w:w="1134" w:type="dxa"/>
          </w:tcPr>
          <w:p>
            <w:pPr>
              <w:spacing w:line="260" w:lineRule="exact"/>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992" w:type="dxa"/>
          </w:tcPr>
          <w:p>
            <w:pPr>
              <w:spacing w:line="260" w:lineRule="exact"/>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1220" w:type="dxa"/>
          </w:tcPr>
          <w:p>
            <w:pPr>
              <w:spacing w:line="260" w:lineRule="exact"/>
              <w:rPr>
                <w:rFonts w:hint="default" w:ascii="Times New Roman" w:hAnsi="Times New Roman" w:eastAsia="宋体" w:cs="Times New Roman"/>
                <w:sz w:val="15"/>
                <w:szCs w:val="15"/>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bl>
    <w:p>
      <w:pPr>
        <w:ind w:firstLine="750" w:firstLineChars="500"/>
        <w:rPr>
          <w:rFonts w:ascii="Times New Roman" w:hAnsi="Times New Roman" w:eastAsia="宋体"/>
        </w:rPr>
      </w:pPr>
      <w:r>
        <w:rPr>
          <w:rFonts w:hint="default" w:ascii="Times New Roman" w:hAnsi="Times New Roman" w:eastAsia="宋体" w:cs="Times New Roman"/>
          <w:sz w:val="15"/>
        </w:rPr>
        <w:t>注：1、排放增减量：(+)表示增加，(-)表示减少。2、(12)=(6)- (8)- (11)，(9)= (4)-(5)-(8)-(11)+(1)。3、计量单位：废水排放量——万吨/年；废气排放量——万标立方米/年；工业固体废物排放量——万吨/年；水污染物排放浓度——毫克/升</w:t>
      </w:r>
    </w:p>
    <w:sectPr>
      <w:footerReference r:id="rId11" w:type="default"/>
      <w:pgSz w:w="16838" w:h="11906" w:orient="landscape"/>
      <w:pgMar w:top="1230" w:right="306" w:bottom="1230" w:left="306"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
    <w:altName w:val="Times New Roman"/>
    <w:panose1 w:val="00000000000000000000"/>
    <w:charset w:val="00"/>
    <w:family w:val="auto"/>
    <w:pitch w:val="default"/>
    <w:sig w:usb0="00000000" w:usb1="00000000" w:usb2="00000000" w:usb3="00000000" w:csb0="00000001" w:csb1="00000000"/>
  </w:font>
  <w:font w:name="?? Light">
    <w:altName w:val="Segoe Print"/>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河北宇富石油管业有限公司</w:t>
    </w:r>
    <w:r>
      <w:rPr>
        <w:rFonts w:hint="eastAsia" w:asciiTheme="minorEastAsia" w:hAnsiTheme="minorEastAsia" w:eastAsiaTheme="minorEastAsia" w:cstheme="minorEastAsia"/>
        <w:b w:val="0"/>
        <w:bCs w:val="0"/>
        <w:sz w:val="18"/>
        <w:szCs w:val="18"/>
        <w:lang w:val="en-US" w:eastAsia="zh-CN"/>
      </w:rPr>
      <w:t>年产</w:t>
    </w:r>
    <w:r>
      <w:rPr>
        <w:rFonts w:hint="default" w:ascii="Times New Roman" w:hAnsi="Times New Roman" w:cs="Times New Roman" w:eastAsiaTheme="minorEastAsia"/>
        <w:b w:val="0"/>
        <w:bCs w:val="0"/>
        <w:sz w:val="18"/>
        <w:szCs w:val="18"/>
        <w:lang w:val="en-US" w:eastAsia="zh-CN"/>
      </w:rPr>
      <w:t>800</w:t>
    </w:r>
    <w:r>
      <w:rPr>
        <w:rFonts w:hint="eastAsia" w:asciiTheme="minorEastAsia" w:hAnsiTheme="minorEastAsia" w:eastAsiaTheme="minorEastAsia" w:cstheme="minorEastAsia"/>
        <w:b w:val="0"/>
        <w:bCs w:val="0"/>
        <w:sz w:val="18"/>
        <w:szCs w:val="18"/>
        <w:lang w:val="en-US" w:eastAsia="zh-CN"/>
      </w:rPr>
      <w:t>万标米增强钢丝塑料管生产项目</w:t>
    </w:r>
    <w:r>
      <w:rPr>
        <w:rFonts w:hint="eastAsia" w:asciiTheme="minorEastAsia" w:hAnsiTheme="minorEastAsia" w:eastAsiaTheme="minorEastAsia" w:cstheme="minorEastAsia"/>
        <w:b w:val="0"/>
        <w:bCs w:val="0"/>
        <w:sz w:val="18"/>
        <w:szCs w:val="18"/>
      </w:rPr>
      <w:t>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val="en-US" w:eastAsia="zh-CN"/>
      </w:rPr>
      <w:t>沧州庚鑫智能装配科技有限公司钢结构、彩板项目</w:t>
    </w:r>
    <w:r>
      <w:rPr>
        <w:rFonts w:hint="eastAsia" w:asciiTheme="minorEastAsia" w:hAnsiTheme="minorEastAsia" w:eastAsiaTheme="minorEastAsia" w:cstheme="minorEastAsia"/>
        <w:b w:val="0"/>
        <w:bCs w:val="0"/>
        <w:sz w:val="18"/>
        <w:szCs w:val="18"/>
      </w:rPr>
      <w:t>竣工环境保护验收报告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B0F86"/>
    <w:rsid w:val="000B23BC"/>
    <w:rsid w:val="011907BE"/>
    <w:rsid w:val="015604DD"/>
    <w:rsid w:val="018822EA"/>
    <w:rsid w:val="01E479C3"/>
    <w:rsid w:val="02B91770"/>
    <w:rsid w:val="02F406E9"/>
    <w:rsid w:val="042E0728"/>
    <w:rsid w:val="04634C98"/>
    <w:rsid w:val="04A85E5B"/>
    <w:rsid w:val="04DD131A"/>
    <w:rsid w:val="04F624CA"/>
    <w:rsid w:val="052C4EE6"/>
    <w:rsid w:val="06A239D6"/>
    <w:rsid w:val="0708050B"/>
    <w:rsid w:val="07A36D9B"/>
    <w:rsid w:val="07C1255B"/>
    <w:rsid w:val="09023912"/>
    <w:rsid w:val="09150844"/>
    <w:rsid w:val="09240536"/>
    <w:rsid w:val="09983CFE"/>
    <w:rsid w:val="09E65C3E"/>
    <w:rsid w:val="09F03240"/>
    <w:rsid w:val="0ADF5A26"/>
    <w:rsid w:val="0AE0375C"/>
    <w:rsid w:val="0B6363A9"/>
    <w:rsid w:val="0BAC6F41"/>
    <w:rsid w:val="0D407301"/>
    <w:rsid w:val="0F053649"/>
    <w:rsid w:val="0F143ECE"/>
    <w:rsid w:val="0F7E3710"/>
    <w:rsid w:val="109B7713"/>
    <w:rsid w:val="11506FB2"/>
    <w:rsid w:val="12630E7F"/>
    <w:rsid w:val="143A4C1A"/>
    <w:rsid w:val="14CE2B18"/>
    <w:rsid w:val="15366402"/>
    <w:rsid w:val="1649623B"/>
    <w:rsid w:val="16D07C2A"/>
    <w:rsid w:val="171B5911"/>
    <w:rsid w:val="175F3F40"/>
    <w:rsid w:val="17B152E2"/>
    <w:rsid w:val="190C4832"/>
    <w:rsid w:val="191205C7"/>
    <w:rsid w:val="197A03A3"/>
    <w:rsid w:val="197A55F9"/>
    <w:rsid w:val="19961364"/>
    <w:rsid w:val="19F340F0"/>
    <w:rsid w:val="1A593FED"/>
    <w:rsid w:val="1A7E60A3"/>
    <w:rsid w:val="1BB914C5"/>
    <w:rsid w:val="1BF40A68"/>
    <w:rsid w:val="1C6B70E4"/>
    <w:rsid w:val="1CFD4F4A"/>
    <w:rsid w:val="1D146AB0"/>
    <w:rsid w:val="1D1D600C"/>
    <w:rsid w:val="1D457829"/>
    <w:rsid w:val="1DC451B4"/>
    <w:rsid w:val="1DE97DB3"/>
    <w:rsid w:val="1E4F345D"/>
    <w:rsid w:val="1E570721"/>
    <w:rsid w:val="1EFE2753"/>
    <w:rsid w:val="1F11740E"/>
    <w:rsid w:val="1F581ECD"/>
    <w:rsid w:val="1F6B052F"/>
    <w:rsid w:val="200529A9"/>
    <w:rsid w:val="207C1DCE"/>
    <w:rsid w:val="227F3C6E"/>
    <w:rsid w:val="22C72464"/>
    <w:rsid w:val="22E826B5"/>
    <w:rsid w:val="23605E8E"/>
    <w:rsid w:val="23F43627"/>
    <w:rsid w:val="24286C69"/>
    <w:rsid w:val="24B0718C"/>
    <w:rsid w:val="24C563CD"/>
    <w:rsid w:val="253019B9"/>
    <w:rsid w:val="2536069B"/>
    <w:rsid w:val="2542404B"/>
    <w:rsid w:val="25C76E44"/>
    <w:rsid w:val="26F548D2"/>
    <w:rsid w:val="2781114D"/>
    <w:rsid w:val="286D3F7B"/>
    <w:rsid w:val="28821F1B"/>
    <w:rsid w:val="28962566"/>
    <w:rsid w:val="28B65688"/>
    <w:rsid w:val="28BC7A5B"/>
    <w:rsid w:val="29EF18AB"/>
    <w:rsid w:val="2A6E738E"/>
    <w:rsid w:val="2A781C2E"/>
    <w:rsid w:val="2A7F01EB"/>
    <w:rsid w:val="2AED56F1"/>
    <w:rsid w:val="2B361609"/>
    <w:rsid w:val="2B9A5A21"/>
    <w:rsid w:val="2BFD0EEC"/>
    <w:rsid w:val="2C134EE6"/>
    <w:rsid w:val="2C914E3F"/>
    <w:rsid w:val="2CE73E1C"/>
    <w:rsid w:val="2DB041A7"/>
    <w:rsid w:val="2DC56674"/>
    <w:rsid w:val="2DEB55D6"/>
    <w:rsid w:val="2E082A95"/>
    <w:rsid w:val="2EC7619D"/>
    <w:rsid w:val="2EF23990"/>
    <w:rsid w:val="2EF5473D"/>
    <w:rsid w:val="2F2473F1"/>
    <w:rsid w:val="2F3A716E"/>
    <w:rsid w:val="2F415851"/>
    <w:rsid w:val="2FB144F2"/>
    <w:rsid w:val="2FD14B32"/>
    <w:rsid w:val="306D6646"/>
    <w:rsid w:val="30AB7CA3"/>
    <w:rsid w:val="31210606"/>
    <w:rsid w:val="3225051F"/>
    <w:rsid w:val="322B6C9D"/>
    <w:rsid w:val="32793228"/>
    <w:rsid w:val="329E577D"/>
    <w:rsid w:val="33032D3C"/>
    <w:rsid w:val="333831BB"/>
    <w:rsid w:val="33A46444"/>
    <w:rsid w:val="33D70C56"/>
    <w:rsid w:val="341542EC"/>
    <w:rsid w:val="344F2D38"/>
    <w:rsid w:val="35923813"/>
    <w:rsid w:val="35A534DF"/>
    <w:rsid w:val="35D71A7C"/>
    <w:rsid w:val="35EF45A3"/>
    <w:rsid w:val="36117D1A"/>
    <w:rsid w:val="369A1C06"/>
    <w:rsid w:val="37840AF5"/>
    <w:rsid w:val="37A44B25"/>
    <w:rsid w:val="3873701B"/>
    <w:rsid w:val="387859EC"/>
    <w:rsid w:val="38BF20A9"/>
    <w:rsid w:val="39EF7ACA"/>
    <w:rsid w:val="39F138C5"/>
    <w:rsid w:val="3A063711"/>
    <w:rsid w:val="3A601CA4"/>
    <w:rsid w:val="3A961086"/>
    <w:rsid w:val="3B8A1DF8"/>
    <w:rsid w:val="3BB31EF2"/>
    <w:rsid w:val="3BD02128"/>
    <w:rsid w:val="3C7E652C"/>
    <w:rsid w:val="3C8E4E00"/>
    <w:rsid w:val="3CE41F30"/>
    <w:rsid w:val="3DC85DFF"/>
    <w:rsid w:val="3DDB20E2"/>
    <w:rsid w:val="3DEF75B7"/>
    <w:rsid w:val="3E0B53AA"/>
    <w:rsid w:val="3E0D7FF2"/>
    <w:rsid w:val="3E827254"/>
    <w:rsid w:val="3FF8227E"/>
    <w:rsid w:val="4111649F"/>
    <w:rsid w:val="411405D0"/>
    <w:rsid w:val="41381318"/>
    <w:rsid w:val="414074F1"/>
    <w:rsid w:val="4175089C"/>
    <w:rsid w:val="41E9646F"/>
    <w:rsid w:val="421B5153"/>
    <w:rsid w:val="422C5F7B"/>
    <w:rsid w:val="422F20E1"/>
    <w:rsid w:val="425610D8"/>
    <w:rsid w:val="42F62625"/>
    <w:rsid w:val="432D23FB"/>
    <w:rsid w:val="4347397F"/>
    <w:rsid w:val="440A01DF"/>
    <w:rsid w:val="445505AE"/>
    <w:rsid w:val="445F75CD"/>
    <w:rsid w:val="458A0BC7"/>
    <w:rsid w:val="45D31AC8"/>
    <w:rsid w:val="45EE63E9"/>
    <w:rsid w:val="461D63E2"/>
    <w:rsid w:val="46234A16"/>
    <w:rsid w:val="466D590C"/>
    <w:rsid w:val="484C7F83"/>
    <w:rsid w:val="485A65CB"/>
    <w:rsid w:val="486B1633"/>
    <w:rsid w:val="495D1791"/>
    <w:rsid w:val="498D5732"/>
    <w:rsid w:val="49EE7E56"/>
    <w:rsid w:val="4A283569"/>
    <w:rsid w:val="4AAA6ED1"/>
    <w:rsid w:val="4B0D2D46"/>
    <w:rsid w:val="4C1E03F9"/>
    <w:rsid w:val="4C72320F"/>
    <w:rsid w:val="4C8515D6"/>
    <w:rsid w:val="4C902FFF"/>
    <w:rsid w:val="4D830CEF"/>
    <w:rsid w:val="4DC537AE"/>
    <w:rsid w:val="4E753226"/>
    <w:rsid w:val="4EAC0405"/>
    <w:rsid w:val="4EE42634"/>
    <w:rsid w:val="4F2A01BE"/>
    <w:rsid w:val="4F36474E"/>
    <w:rsid w:val="4F3C6A41"/>
    <w:rsid w:val="4FE6264D"/>
    <w:rsid w:val="512E7FBA"/>
    <w:rsid w:val="515A0C48"/>
    <w:rsid w:val="51806F8B"/>
    <w:rsid w:val="51BA1A6B"/>
    <w:rsid w:val="51F04F7C"/>
    <w:rsid w:val="52EA094B"/>
    <w:rsid w:val="53047419"/>
    <w:rsid w:val="54482B82"/>
    <w:rsid w:val="54626FB4"/>
    <w:rsid w:val="54713309"/>
    <w:rsid w:val="549B0D25"/>
    <w:rsid w:val="54F03C79"/>
    <w:rsid w:val="551C6A7C"/>
    <w:rsid w:val="556A1C97"/>
    <w:rsid w:val="557A527E"/>
    <w:rsid w:val="568C2C2E"/>
    <w:rsid w:val="572617BF"/>
    <w:rsid w:val="57723443"/>
    <w:rsid w:val="591D7AB3"/>
    <w:rsid w:val="59D67B58"/>
    <w:rsid w:val="59EB0033"/>
    <w:rsid w:val="5B916452"/>
    <w:rsid w:val="5B982079"/>
    <w:rsid w:val="5BA01B74"/>
    <w:rsid w:val="5BA85FF5"/>
    <w:rsid w:val="5DF16C64"/>
    <w:rsid w:val="5DFF2C8C"/>
    <w:rsid w:val="5EFA4D6F"/>
    <w:rsid w:val="5F0C1043"/>
    <w:rsid w:val="5FC943AC"/>
    <w:rsid w:val="603F1DCC"/>
    <w:rsid w:val="60524FFB"/>
    <w:rsid w:val="60707360"/>
    <w:rsid w:val="60D513C5"/>
    <w:rsid w:val="61903CAC"/>
    <w:rsid w:val="619F3903"/>
    <w:rsid w:val="624A05B8"/>
    <w:rsid w:val="62574003"/>
    <w:rsid w:val="62913A4A"/>
    <w:rsid w:val="63A53480"/>
    <w:rsid w:val="63B40F2D"/>
    <w:rsid w:val="63E50381"/>
    <w:rsid w:val="64290E6F"/>
    <w:rsid w:val="647A0C84"/>
    <w:rsid w:val="648E3223"/>
    <w:rsid w:val="6495713E"/>
    <w:rsid w:val="656436D8"/>
    <w:rsid w:val="66144CBE"/>
    <w:rsid w:val="669E4292"/>
    <w:rsid w:val="67BB4024"/>
    <w:rsid w:val="682C719B"/>
    <w:rsid w:val="68A70E51"/>
    <w:rsid w:val="68C314A8"/>
    <w:rsid w:val="68D42B85"/>
    <w:rsid w:val="68E671E7"/>
    <w:rsid w:val="68F6660C"/>
    <w:rsid w:val="6957122A"/>
    <w:rsid w:val="69714E42"/>
    <w:rsid w:val="6997288F"/>
    <w:rsid w:val="69FC3B4D"/>
    <w:rsid w:val="6A0B0A00"/>
    <w:rsid w:val="6AF23142"/>
    <w:rsid w:val="6B184FC4"/>
    <w:rsid w:val="6B1B3C01"/>
    <w:rsid w:val="6B1E4830"/>
    <w:rsid w:val="6CE06728"/>
    <w:rsid w:val="6D2B10DB"/>
    <w:rsid w:val="6D9A1911"/>
    <w:rsid w:val="6DC30E5B"/>
    <w:rsid w:val="6F4B669E"/>
    <w:rsid w:val="6F6C06CA"/>
    <w:rsid w:val="6FCF30E7"/>
    <w:rsid w:val="702B2008"/>
    <w:rsid w:val="70FC22C7"/>
    <w:rsid w:val="71C6608B"/>
    <w:rsid w:val="72D179BF"/>
    <w:rsid w:val="72FC2DE7"/>
    <w:rsid w:val="73894780"/>
    <w:rsid w:val="74231176"/>
    <w:rsid w:val="746E3FD1"/>
    <w:rsid w:val="75125187"/>
    <w:rsid w:val="752F5D58"/>
    <w:rsid w:val="75421315"/>
    <w:rsid w:val="75874E09"/>
    <w:rsid w:val="75EB4796"/>
    <w:rsid w:val="76133F38"/>
    <w:rsid w:val="770C25A1"/>
    <w:rsid w:val="771950A4"/>
    <w:rsid w:val="77FD0ED4"/>
    <w:rsid w:val="78E8599C"/>
    <w:rsid w:val="790D46C0"/>
    <w:rsid w:val="79230E0C"/>
    <w:rsid w:val="794D7227"/>
    <w:rsid w:val="796C136B"/>
    <w:rsid w:val="79AB3592"/>
    <w:rsid w:val="79B46437"/>
    <w:rsid w:val="79D11ED5"/>
    <w:rsid w:val="7A0C3234"/>
    <w:rsid w:val="7A1B1F83"/>
    <w:rsid w:val="7ADC3287"/>
    <w:rsid w:val="7B130FB2"/>
    <w:rsid w:val="7BE611BE"/>
    <w:rsid w:val="7C4B347A"/>
    <w:rsid w:val="7D83652A"/>
    <w:rsid w:val="7E072EBD"/>
    <w:rsid w:val="7E9A153F"/>
    <w:rsid w:val="7EB02159"/>
    <w:rsid w:val="7ED32013"/>
    <w:rsid w:val="7EF76EE2"/>
    <w:rsid w:val="7F263E3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iPriority="99"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4">
    <w:name w:val="heading 1"/>
    <w:basedOn w:val="1"/>
    <w:next w:val="1"/>
    <w:qFormat/>
    <w:uiPriority w:val="0"/>
    <w:pPr>
      <w:spacing w:line="480" w:lineRule="atLeast"/>
      <w:outlineLvl w:val="0"/>
    </w:pPr>
    <w:rPr>
      <w:rFonts w:ascii="宋体" w:hAnsi="宋体"/>
      <w:b/>
      <w:sz w:val="30"/>
      <w:szCs w:val="30"/>
    </w:rPr>
  </w:style>
  <w:style w:type="paragraph" w:styleId="5">
    <w:name w:val="heading 2"/>
    <w:basedOn w:val="4"/>
    <w:next w:val="1"/>
    <w:semiHidden/>
    <w:unhideWhenUsed/>
    <w:qFormat/>
    <w:uiPriority w:val="0"/>
    <w:pPr>
      <w:outlineLvl w:val="1"/>
    </w:pPr>
    <w:rPr>
      <w:sz w:val="28"/>
    </w:rPr>
  </w:style>
  <w:style w:type="paragraph" w:styleId="6">
    <w:name w:val="heading 3"/>
    <w:basedOn w:val="1"/>
    <w:next w:val="1"/>
    <w:semiHidden/>
    <w:unhideWhenUsed/>
    <w:qFormat/>
    <w:uiPriority w:val="0"/>
    <w:pPr>
      <w:spacing w:line="480" w:lineRule="atLeast"/>
      <w:outlineLvl w:val="2"/>
    </w:pPr>
    <w:rPr>
      <w:rFonts w:ascii="宋体" w:hAnsi="宋体"/>
      <w:sz w:val="24"/>
      <w:szCs w:val="24"/>
    </w:rPr>
  </w:style>
  <w:style w:type="character" w:default="1" w:styleId="20">
    <w:name w:val="Default Paragraph Font"/>
    <w:semiHidden/>
    <w:qFormat/>
    <w:uiPriority w:val="0"/>
  </w:style>
  <w:style w:type="table" w:default="1" w:styleId="18">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qFormat/>
    <w:uiPriority w:val="0"/>
    <w:pPr>
      <w:ind w:firstLine="420" w:firstLineChars="200"/>
    </w:pPr>
  </w:style>
  <w:style w:type="paragraph" w:styleId="3">
    <w:name w:val="Body Text Indent"/>
    <w:basedOn w:val="1"/>
    <w:qFormat/>
    <w:uiPriority w:val="0"/>
    <w:pPr>
      <w:spacing w:after="120" w:afterLines="0" w:afterAutospacing="0"/>
      <w:ind w:left="420" w:leftChars="200"/>
    </w:pPr>
  </w:style>
  <w:style w:type="paragraph" w:styleId="7">
    <w:name w:val="Normal Indent"/>
    <w:basedOn w:val="1"/>
    <w:qFormat/>
    <w:uiPriority w:val="0"/>
    <w:pPr>
      <w:ind w:firstLine="420" w:firstLineChars="200"/>
    </w:pPr>
    <w:rPr>
      <w:szCs w:val="24"/>
    </w:rPr>
  </w:style>
  <w:style w:type="paragraph" w:styleId="8">
    <w:name w:val="annotation text"/>
    <w:basedOn w:val="1"/>
    <w:qFormat/>
    <w:uiPriority w:val="0"/>
    <w:pPr>
      <w:jc w:val="left"/>
    </w:pPr>
  </w:style>
  <w:style w:type="paragraph" w:styleId="9">
    <w:name w:val="Body Text"/>
    <w:basedOn w:val="1"/>
    <w:qFormat/>
    <w:uiPriority w:val="0"/>
    <w:pPr>
      <w:spacing w:after="120"/>
    </w:pPr>
  </w:style>
  <w:style w:type="paragraph" w:styleId="10">
    <w:name w:val="toc 3"/>
    <w:basedOn w:val="1"/>
    <w:next w:val="1"/>
    <w:qFormat/>
    <w:uiPriority w:val="0"/>
    <w:pPr>
      <w:widowControl/>
      <w:spacing w:after="100" w:line="259" w:lineRule="auto"/>
      <w:ind w:left="440"/>
      <w:jc w:val="left"/>
    </w:pPr>
    <w:rPr>
      <w:kern w:val="0"/>
      <w:sz w:val="22"/>
    </w:rPr>
  </w:style>
  <w:style w:type="paragraph" w:styleId="11">
    <w:name w:val="Plain Text"/>
    <w:basedOn w:val="1"/>
    <w:qFormat/>
    <w:uiPriority w:val="0"/>
    <w:rPr>
      <w:rFonts w:ascii="宋体" w:hAnsi="Courier New" w:cs="Courier New"/>
      <w:szCs w:val="21"/>
    </w:rPr>
  </w:style>
  <w:style w:type="paragraph" w:styleId="12">
    <w:name w:val="Body Text Indent 2"/>
    <w:basedOn w:val="1"/>
    <w:qFormat/>
    <w:uiPriority w:val="0"/>
    <w:pPr>
      <w:spacing w:line="300" w:lineRule="atLeast"/>
      <w:ind w:firstLine="420" w:firstLineChars="200"/>
    </w:pPr>
    <w:rPr>
      <w:color w:val="FF00FF"/>
      <w:kern w:val="24"/>
      <w:szCs w:val="20"/>
    </w:rPr>
  </w:style>
  <w:style w:type="paragraph" w:styleId="13">
    <w:name w:val="footer"/>
    <w:basedOn w:val="1"/>
    <w:qFormat/>
    <w:uiPriority w:val="0"/>
    <w:pPr>
      <w:tabs>
        <w:tab w:val="center" w:pos="4153"/>
        <w:tab w:val="right" w:pos="8306"/>
      </w:tabs>
      <w:snapToGrid w:val="0"/>
      <w:jc w:val="left"/>
    </w:pPr>
    <w:rPr>
      <w:sz w:val="18"/>
      <w:szCs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6">
    <w:name w:val="List"/>
    <w:basedOn w:val="1"/>
    <w:qFormat/>
    <w:uiPriority w:val="0"/>
    <w:pPr>
      <w:spacing w:line="360" w:lineRule="exact"/>
      <w:ind w:firstLine="38" w:firstLineChars="18"/>
      <w:jc w:val="left"/>
    </w:pPr>
    <w:rPr>
      <w:rFonts w:ascii="宋体" w:hAnsi="Times New Roman"/>
      <w:szCs w:val="21"/>
    </w:rPr>
  </w:style>
  <w:style w:type="paragraph" w:styleId="17">
    <w:name w:val="toc 2"/>
    <w:basedOn w:val="1"/>
    <w:next w:val="1"/>
    <w:qFormat/>
    <w:uiPriority w:val="0"/>
    <w:pPr>
      <w:ind w:left="420" w:leftChars="200"/>
    </w:pPr>
  </w:style>
  <w:style w:type="table" w:styleId="19">
    <w:name w:val="Table Grid"/>
    <w:basedOn w:val="18"/>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1">
    <w:name w:val="Strong"/>
    <w:basedOn w:val="20"/>
    <w:qFormat/>
    <w:uiPriority w:val="0"/>
    <w:rPr>
      <w:b/>
      <w:bCs/>
    </w:rPr>
  </w:style>
  <w:style w:type="character" w:styleId="22">
    <w:name w:val="annotation reference"/>
    <w:basedOn w:val="20"/>
    <w:qFormat/>
    <w:uiPriority w:val="0"/>
    <w:rPr>
      <w:sz w:val="21"/>
      <w:szCs w:val="21"/>
    </w:rPr>
  </w:style>
  <w:style w:type="paragraph" w:customStyle="1" w:styleId="23">
    <w:name w:val="TOC Heading1"/>
    <w:basedOn w:val="4"/>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24">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25">
    <w:name w:val="列出段落1"/>
    <w:basedOn w:val="1"/>
    <w:qFormat/>
    <w:uiPriority w:val="99"/>
    <w:pPr>
      <w:ind w:firstLine="420" w:firstLineChars="200"/>
    </w:pPr>
  </w:style>
  <w:style w:type="table" w:customStyle="1" w:styleId="26">
    <w:name w:val="TableGrid"/>
    <w:qFormat/>
    <w:uiPriority w:val="0"/>
    <w:tblPr>
      <w:tblCellMar>
        <w:top w:w="0" w:type="dxa"/>
        <w:left w:w="0" w:type="dxa"/>
        <w:bottom w:w="0" w:type="dxa"/>
        <w:right w:w="0" w:type="dxa"/>
      </w:tblCellMar>
    </w:tblPr>
  </w:style>
  <w:style w:type="paragraph" w:customStyle="1" w:styleId="27">
    <w:name w:val="(1)"/>
    <w:basedOn w:val="1"/>
    <w:qFormat/>
    <w:uiPriority w:val="0"/>
    <w:rPr>
      <w:sz w:val="24"/>
    </w:rPr>
  </w:style>
  <w:style w:type="paragraph" w:customStyle="1" w:styleId="28">
    <w:name w:val="1"/>
    <w:basedOn w:val="1"/>
    <w:next w:val="11"/>
    <w:qFormat/>
    <w:uiPriority w:val="0"/>
    <w:rPr>
      <w:rFonts w:ascii="宋体" w:hAnsi="Courier New"/>
      <w:color w:val="000000"/>
      <w:kern w:val="44"/>
      <w:sz w:val="24"/>
      <w:szCs w:val="20"/>
    </w:rPr>
  </w:style>
  <w:style w:type="paragraph" w:customStyle="1" w:styleId="29">
    <w:name w:val="表格1"/>
    <w:basedOn w:val="7"/>
    <w:next w:val="7"/>
    <w:qFormat/>
    <w:uiPriority w:val="0"/>
    <w:pPr>
      <w:adjustRightInd w:val="0"/>
      <w:snapToGrid w:val="0"/>
      <w:spacing w:line="340" w:lineRule="exact"/>
      <w:ind w:firstLine="0" w:firstLineChars="0"/>
      <w:jc w:val="center"/>
    </w:pPr>
    <w:rPr>
      <w:szCs w:val="20"/>
      <w:lang w:val="en-US" w:eastAsia="zh-CN"/>
    </w:rPr>
  </w:style>
  <w:style w:type="paragraph" w:customStyle="1" w:styleId="30">
    <w:name w:val="长江报告表表格"/>
    <w:basedOn w:val="1"/>
    <w:qFormat/>
    <w:uiPriority w:val="0"/>
    <w:pPr>
      <w:spacing w:line="360" w:lineRule="atLeast"/>
      <w:jc w:val="center"/>
    </w:pPr>
    <w:rPr>
      <w:rFonts w:cstheme="minorBidi"/>
      <w:szCs w:val="22"/>
    </w:rPr>
  </w:style>
  <w:style w:type="paragraph" w:customStyle="1" w:styleId="31">
    <w:name w:val="表格正文"/>
    <w:basedOn w:val="30"/>
    <w:qFormat/>
    <w:uiPriority w:val="0"/>
    <w:pPr>
      <w:jc w:val="both"/>
    </w:pPr>
    <w:rPr>
      <w:snapToGrid w:val="0"/>
      <w:color w:val="000000"/>
    </w:rPr>
  </w:style>
  <w:style w:type="paragraph" w:customStyle="1" w:styleId="32">
    <w:name w:val="报告表正文"/>
    <w:basedOn w:val="1"/>
    <w:qFormat/>
    <w:uiPriority w:val="0"/>
    <w:pPr>
      <w:adjustRightInd w:val="0"/>
      <w:spacing w:line="480" w:lineRule="exact"/>
      <w:ind w:firstLine="200" w:firstLineChars="200"/>
      <w:textAlignment w:val="baseline"/>
    </w:pPr>
    <w:rPr>
      <w:kern w:val="0"/>
      <w:sz w:val="24"/>
    </w:rPr>
  </w:style>
  <w:style w:type="paragraph" w:customStyle="1" w:styleId="33">
    <w:name w:val="长江报告表正文"/>
    <w:basedOn w:val="34"/>
    <w:link w:val="35"/>
    <w:qFormat/>
    <w:uiPriority w:val="0"/>
    <w:pPr>
      <w:spacing w:line="480" w:lineRule="atLeast"/>
      <w:ind w:firstLine="200" w:firstLineChars="200"/>
    </w:pPr>
    <w:rPr>
      <w:rFonts w:cstheme="minorBidi"/>
      <w:sz w:val="24"/>
      <w:szCs w:val="22"/>
    </w:rPr>
  </w:style>
  <w:style w:type="paragraph" w:styleId="34">
    <w:name w:val="No Spacing"/>
    <w:semiHidden/>
    <w:unhideWhenUsed/>
    <w:qFormat/>
    <w:uiPriority w:val="99"/>
    <w:pPr>
      <w:widowControl w:val="0"/>
      <w:jc w:val="both"/>
    </w:pPr>
    <w:rPr>
      <w:rFonts w:ascii="Times New Roman" w:hAnsi="Times New Roman" w:eastAsia="宋体" w:cs="Times New Roman"/>
      <w:kern w:val="2"/>
      <w:sz w:val="21"/>
      <w:lang w:val="en-US" w:eastAsia="zh-CN" w:bidi="ar-SA"/>
    </w:rPr>
  </w:style>
  <w:style w:type="character" w:customStyle="1" w:styleId="35">
    <w:name w:val="长江报告表正文 字符"/>
    <w:basedOn w:val="20"/>
    <w:link w:val="33"/>
    <w:qFormat/>
    <w:uiPriority w:val="0"/>
    <w:rPr>
      <w:rFonts w:cstheme="minorBidi"/>
      <w:sz w:val="24"/>
      <w:szCs w:val="22"/>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12.jpeg"/><Relationship Id="rId26" Type="http://schemas.openxmlformats.org/officeDocument/2006/relationships/image" Target="media/image11.png"/><Relationship Id="rId25" Type="http://schemas.openxmlformats.org/officeDocument/2006/relationships/image" Target="media/image10.emf"/><Relationship Id="rId24" Type="http://schemas.openxmlformats.org/officeDocument/2006/relationships/oleObject" Target="embeddings/oleObject3.bin"/><Relationship Id="rId23" Type="http://schemas.openxmlformats.org/officeDocument/2006/relationships/image" Target="media/image9.emf"/><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e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5.emf"/><Relationship Id="rId17" Type="http://schemas.openxmlformats.org/officeDocument/2006/relationships/oleObject" Target="embeddings/oleObject1.bin"/><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Info spid="_x0000_s1038"/>
    <customShpInfo spid="_x0000_s1039"/>
    <customShpInfo spid="_x0000_s104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Office_11.1.0.9564_F1E327BC-269C-435d-A152-05C5408002CA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Administrator</cp:lastModifiedBy>
  <cp:lastPrinted>2019-12-27T01:46:00Z</cp:lastPrinted>
  <dcterms:modified xsi:type="dcterms:W3CDTF">2020-03-20T02:49:39Z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2052-11.1.0.9564</vt:lpwstr>
  </property>
</Properties>
</file>