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6"/>
        <w:rPr>
          <w:rFonts w:hint="default" w:ascii="Times New Roman" w:hAnsi="Times New Roman" w:eastAsia="宋体" w:cs="Times New Roman"/>
        </w:rPr>
      </w:pPr>
    </w:p>
    <w:p>
      <w:pPr>
        <w:jc w:val="center"/>
        <w:rPr>
          <w:rFonts w:hint="default" w:ascii="Times New Roman" w:hAnsi="Times New Roman" w:eastAsia="宋体" w:cs="Times New Roman"/>
          <w:sz w:val="36"/>
          <w:szCs w:val="36"/>
        </w:rPr>
      </w:pPr>
      <w:bookmarkStart w:id="0" w:name="_Hlk496949272"/>
      <w:bookmarkEnd w:id="0"/>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lang w:val="en-US" w:eastAsia="zh-CN"/>
        </w:rPr>
      </w:pPr>
      <w:bookmarkStart w:id="1" w:name="_Hlk496950128"/>
      <w:r>
        <w:rPr>
          <w:rFonts w:hint="eastAsia" w:ascii="Times New Roman" w:hAnsi="Times New Roman" w:eastAsia="宋体" w:cs="Times New Roman"/>
          <w:sz w:val="36"/>
          <w:szCs w:val="36"/>
          <w:lang w:val="en-US" w:eastAsia="zh-CN"/>
        </w:rPr>
        <w:t>沧州经纬工程材料有限公司</w:t>
      </w:r>
    </w:p>
    <w:p>
      <w:pPr>
        <w:jc w:val="center"/>
        <w:rPr>
          <w:rFonts w:hint="default" w:ascii="Times New Roman" w:hAnsi="Times New Roman" w:eastAsia="宋体" w:cs="Times New Roman"/>
          <w:sz w:val="36"/>
          <w:szCs w:val="36"/>
          <w:lang w:val="en-US" w:eastAsia="zh-CN"/>
        </w:rPr>
      </w:pPr>
      <w:r>
        <w:rPr>
          <w:rFonts w:hint="eastAsia" w:ascii="Times New Roman" w:hAnsi="Times New Roman" w:eastAsia="宋体" w:cs="Times New Roman"/>
          <w:sz w:val="36"/>
          <w:szCs w:val="36"/>
          <w:lang w:val="en-US" w:eastAsia="zh-CN"/>
        </w:rPr>
        <w:t>钛铁矿渣及废钛料综合利用项目</w:t>
      </w:r>
    </w:p>
    <w:p>
      <w:pPr>
        <w:jc w:val="center"/>
        <w:rPr>
          <w:rFonts w:hint="default" w:ascii="Times New Roman" w:hAnsi="Times New Roman" w:eastAsia="宋体" w:cs="Times New Roman"/>
          <w:sz w:val="36"/>
          <w:szCs w:val="36"/>
        </w:rPr>
      </w:pPr>
      <w:r>
        <w:rPr>
          <w:rFonts w:hint="default" w:ascii="Times New Roman" w:hAnsi="Times New Roman" w:eastAsia="宋体" w:cs="Times New Roman"/>
          <w:sz w:val="36"/>
          <w:szCs w:val="36"/>
        </w:rPr>
        <w:t>竣工环境保护验收报告</w:t>
      </w:r>
      <w:bookmarkEnd w:id="1"/>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1280" w:firstLineChars="400"/>
        <w:rPr>
          <w:rFonts w:hint="default" w:ascii="Times New Roman" w:hAnsi="Times New Roman" w:cs="Times New Roman"/>
          <w:sz w:val="32"/>
          <w:szCs w:val="32"/>
          <w:lang w:val="en-US" w:eastAsia="zh-CN"/>
        </w:rPr>
      </w:pPr>
      <w:r>
        <w:rPr>
          <w:rFonts w:hint="default" w:ascii="Times New Roman" w:hAnsi="Times New Roman" w:eastAsia="宋体" w:cs="Times New Roman"/>
          <w:sz w:val="32"/>
          <w:szCs w:val="32"/>
        </w:rPr>
        <w:t>建设单位：</w:t>
      </w:r>
      <w:r>
        <w:rPr>
          <w:rFonts w:hint="eastAsia" w:ascii="Times New Roman" w:hAnsi="Times New Roman" w:cs="Times New Roman"/>
          <w:sz w:val="32"/>
          <w:szCs w:val="32"/>
          <w:lang w:val="en-US" w:eastAsia="zh-CN"/>
        </w:rPr>
        <w:t>沧州经纬工程材料有限公司</w:t>
      </w:r>
    </w:p>
    <w:p>
      <w:pPr>
        <w:ind w:firstLine="1280" w:firstLineChars="400"/>
        <w:rPr>
          <w:rFonts w:hint="default" w:ascii="Times New Roman" w:hAnsi="Times New Roman" w:eastAsia="宋体" w:cs="Times New Roman"/>
          <w:sz w:val="32"/>
          <w:szCs w:val="32"/>
        </w:rPr>
      </w:pPr>
      <w:r>
        <w:rPr>
          <w:rFonts w:hint="default" w:ascii="Times New Roman" w:hAnsi="Times New Roman" w:eastAsia="宋体" w:cs="Times New Roman"/>
          <w:sz w:val="32"/>
          <w:szCs w:val="32"/>
        </w:rPr>
        <w:t>编制单位：</w:t>
      </w:r>
      <w:r>
        <w:rPr>
          <w:rFonts w:hint="eastAsia" w:ascii="Times New Roman" w:hAnsi="Times New Roman" w:cs="Times New Roman"/>
          <w:sz w:val="32"/>
          <w:szCs w:val="32"/>
          <w:lang w:val="en-US" w:eastAsia="zh-CN"/>
        </w:rPr>
        <w:t>沧州经纬工程材料有限公司</w:t>
      </w: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titlePg/>
          <w:docGrid w:type="lines" w:linePitch="312" w:charSpace="0"/>
        </w:sectPr>
      </w:pPr>
      <w:r>
        <w:rPr>
          <w:rFonts w:hint="default" w:ascii="Times New Roman" w:hAnsi="Times New Roman" w:eastAsia="宋体" w:cs="Times New Roman"/>
          <w:sz w:val="32"/>
          <w:szCs w:val="32"/>
        </w:rPr>
        <w:t>20</w:t>
      </w:r>
      <w:r>
        <w:rPr>
          <w:rFonts w:hint="eastAsia" w:ascii="Times New Roman" w:hAnsi="Times New Roman" w:cs="Times New Roman"/>
          <w:sz w:val="32"/>
          <w:szCs w:val="32"/>
          <w:lang w:val="en-US" w:eastAsia="zh-CN"/>
        </w:rPr>
        <w:t>20</w:t>
      </w:r>
      <w:r>
        <w:rPr>
          <w:rFonts w:hint="default" w:ascii="Times New Roman" w:hAnsi="Times New Roman" w:eastAsia="宋体" w:cs="Times New Roman"/>
          <w:sz w:val="32"/>
          <w:szCs w:val="32"/>
        </w:rPr>
        <w:t>年</w:t>
      </w:r>
      <w:r>
        <w:rPr>
          <w:rFonts w:hint="eastAsia" w:ascii="Times New Roman" w:hAnsi="Times New Roman" w:cs="Times New Roman"/>
          <w:sz w:val="32"/>
          <w:szCs w:val="32"/>
          <w:lang w:val="en-US" w:eastAsia="zh-CN"/>
        </w:rPr>
        <w:t>3</w:t>
      </w:r>
      <w:r>
        <w:rPr>
          <w:rFonts w:hint="default" w:ascii="Times New Roman" w:hAnsi="Times New Roman" w:eastAsia="宋体" w:cs="Times New Roman"/>
          <w:sz w:val="32"/>
          <w:szCs w:val="32"/>
        </w:rPr>
        <w:t>月</w:t>
      </w:r>
    </w:p>
    <w:p>
      <w:pPr>
        <w:pStyle w:val="25"/>
        <w:spacing w:before="0" w:line="400" w:lineRule="exact"/>
        <w:jc w:val="center"/>
        <w:rPr>
          <w:rFonts w:hint="default" w:ascii="Times New Roman" w:hAnsi="Times New Roman" w:eastAsia="宋体" w:cs="Times New Roman"/>
          <w:b/>
          <w:color w:val="000000"/>
        </w:rPr>
      </w:pPr>
      <w:r>
        <w:rPr>
          <w:rFonts w:hint="default" w:ascii="Times New Roman" w:hAnsi="Times New Roman" w:eastAsia="宋体" w:cs="Times New Roman"/>
          <w:b/>
          <w:color w:val="000000"/>
          <w:lang w:val="zh-CN"/>
        </w:rPr>
        <w:t>目  录</w:t>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TOC \o "1-3" \h \z \u </w:instrText>
      </w:r>
      <w:r>
        <w:rPr>
          <w:rFonts w:hint="default" w:ascii="Times New Roman" w:hAnsi="Times New Roman" w:eastAsia="宋体" w:cs="Times New Roman"/>
        </w:rPr>
        <w:fldChar w:fldCharType="separate"/>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_Toc13375 </w:instrText>
      </w:r>
      <w:r>
        <w:rPr>
          <w:rFonts w:hint="default" w:ascii="Times New Roman" w:hAnsi="Times New Roman" w:eastAsia="宋体" w:cs="Times New Roman"/>
        </w:rPr>
        <w:fldChar w:fldCharType="separate"/>
      </w:r>
      <w:r>
        <w:rPr>
          <w:rFonts w:hint="default" w:ascii="Times New Roman" w:hAnsi="Times New Roman" w:eastAsia="宋体" w:cs="Times New Roman"/>
        </w:rPr>
        <w:t>前  言</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_Toc13375 </w:instrText>
      </w:r>
      <w:r>
        <w:rPr>
          <w:rFonts w:hint="default" w:ascii="Times New Roman" w:hAnsi="Times New Roman" w:eastAsia="宋体" w:cs="Times New Roman"/>
        </w:rPr>
        <w:fldChar w:fldCharType="separate"/>
      </w:r>
      <w:r>
        <w:rPr>
          <w:rFonts w:hint="default" w:ascii="Times New Roman" w:hAnsi="Times New Roman" w:eastAsia="宋体" w:cs="Times New Roman"/>
        </w:rPr>
        <w:t>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_Toc25774 </w:instrText>
      </w:r>
      <w:r>
        <w:rPr>
          <w:rFonts w:hint="default" w:ascii="Times New Roman" w:hAnsi="Times New Roman" w:eastAsia="宋体" w:cs="Times New Roman"/>
        </w:rPr>
        <w:fldChar w:fldCharType="separate"/>
      </w:r>
      <w:r>
        <w:rPr>
          <w:rFonts w:hint="default" w:ascii="Times New Roman" w:hAnsi="Times New Roman" w:eastAsia="宋体" w:cs="Times New Roman"/>
        </w:rPr>
        <w:t>1 验收编制依据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_Toc25774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_Toc5229 </w:instrText>
      </w:r>
      <w:r>
        <w:rPr>
          <w:rFonts w:hint="default" w:ascii="Times New Roman" w:hAnsi="Times New Roman" w:eastAsia="宋体" w:cs="Times New Roman"/>
        </w:rPr>
        <w:fldChar w:fldCharType="separate"/>
      </w:r>
      <w:r>
        <w:rPr>
          <w:rFonts w:hint="default" w:ascii="Times New Roman" w:hAnsi="Times New Roman" w:eastAsia="宋体" w:cs="Times New Roman"/>
        </w:rPr>
        <w:t>1.1 法律、法规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_Toc5229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_Toc19837 </w:instrText>
      </w:r>
      <w:r>
        <w:rPr>
          <w:rFonts w:hint="default" w:ascii="Times New Roman" w:hAnsi="Times New Roman" w:eastAsia="宋体" w:cs="Times New Roman"/>
        </w:rPr>
        <w:fldChar w:fldCharType="separate"/>
      </w:r>
      <w:r>
        <w:rPr>
          <w:rFonts w:hint="default" w:ascii="Times New Roman" w:hAnsi="Times New Roman" w:eastAsia="宋体" w:cs="Times New Roman"/>
        </w:rPr>
        <w:t>1.2 验收技术规范</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_Toc19837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_Toc26393 </w:instrText>
      </w:r>
      <w:r>
        <w:rPr>
          <w:rFonts w:hint="default" w:ascii="Times New Roman" w:hAnsi="Times New Roman" w:eastAsia="宋体" w:cs="Times New Roman"/>
        </w:rPr>
        <w:fldChar w:fldCharType="separate"/>
      </w:r>
      <w:r>
        <w:rPr>
          <w:rFonts w:hint="default" w:ascii="Times New Roman" w:hAnsi="Times New Roman" w:eastAsia="宋体" w:cs="Times New Roman"/>
        </w:rPr>
        <w:t>1.3 工程技术文件及批复文件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_Toc26393 </w:instrText>
      </w:r>
      <w:r>
        <w:rPr>
          <w:rFonts w:hint="default" w:ascii="Times New Roman" w:hAnsi="Times New Roman" w:eastAsia="宋体" w:cs="Times New Roman"/>
        </w:rPr>
        <w:fldChar w:fldCharType="separate"/>
      </w:r>
      <w:r>
        <w:rPr>
          <w:rFonts w:hint="default" w:ascii="Times New Roman" w:hAnsi="Times New Roman" w:eastAsia="宋体" w:cs="Times New Roman"/>
        </w:rPr>
        <w:t>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_Toc13007 </w:instrText>
      </w:r>
      <w:r>
        <w:rPr>
          <w:rFonts w:hint="default" w:ascii="Times New Roman" w:hAnsi="Times New Roman" w:eastAsia="宋体" w:cs="Times New Roman"/>
        </w:rPr>
        <w:fldChar w:fldCharType="separate"/>
      </w:r>
      <w:r>
        <w:rPr>
          <w:rFonts w:hint="default" w:ascii="Times New Roman" w:hAnsi="Times New Roman" w:eastAsia="宋体" w:cs="Times New Roman"/>
        </w:rPr>
        <w:t>2 工程概况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_Toc13007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_Toc4417 </w:instrText>
      </w:r>
      <w:r>
        <w:rPr>
          <w:rFonts w:hint="default" w:ascii="Times New Roman" w:hAnsi="Times New Roman" w:eastAsia="宋体" w:cs="Times New Roman"/>
        </w:rPr>
        <w:fldChar w:fldCharType="separate"/>
      </w:r>
      <w:r>
        <w:rPr>
          <w:rFonts w:hint="default" w:ascii="Times New Roman" w:hAnsi="Times New Roman" w:eastAsia="宋体" w:cs="Times New Roman"/>
        </w:rPr>
        <w:t>2.1 项目基本情况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_Toc4417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_Toc20380 </w:instrText>
      </w:r>
      <w:r>
        <w:rPr>
          <w:rFonts w:hint="default" w:ascii="Times New Roman" w:hAnsi="Times New Roman" w:eastAsia="宋体" w:cs="Times New Roman"/>
        </w:rPr>
        <w:fldChar w:fldCharType="separate"/>
      </w:r>
      <w:r>
        <w:rPr>
          <w:rFonts w:hint="default" w:ascii="Times New Roman" w:hAnsi="Times New Roman" w:eastAsia="宋体" w:cs="Times New Roman"/>
        </w:rPr>
        <w:t>2.1.1 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_Toc20380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_Toc27686 </w:instrText>
      </w:r>
      <w:r>
        <w:rPr>
          <w:rFonts w:hint="default" w:ascii="Times New Roman" w:hAnsi="Times New Roman" w:eastAsia="宋体" w:cs="Times New Roman"/>
        </w:rPr>
        <w:fldChar w:fldCharType="separate"/>
      </w:r>
      <w:r>
        <w:rPr>
          <w:rFonts w:hint="default" w:ascii="Times New Roman" w:hAnsi="Times New Roman" w:eastAsia="宋体" w:cs="Times New Roman"/>
        </w:rPr>
        <w:t>2.1.2 地理位置及周边情况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_Toc27686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_Toc8614 </w:instrText>
      </w:r>
      <w:r>
        <w:rPr>
          <w:rFonts w:hint="default" w:ascii="Times New Roman" w:hAnsi="Times New Roman" w:eastAsia="宋体" w:cs="Times New Roman"/>
        </w:rPr>
        <w:fldChar w:fldCharType="separate"/>
      </w:r>
      <w:r>
        <w:rPr>
          <w:rFonts w:hint="default" w:ascii="Times New Roman" w:hAnsi="Times New Roman" w:eastAsia="宋体" w:cs="Times New Roman"/>
        </w:rPr>
        <w:t>2.1.3 厂区平面布置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_Toc8614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_Toc27136 </w:instrText>
      </w:r>
      <w:r>
        <w:rPr>
          <w:rFonts w:hint="default" w:ascii="Times New Roman" w:hAnsi="Times New Roman" w:eastAsia="宋体" w:cs="Times New Roman"/>
        </w:rPr>
        <w:fldChar w:fldCharType="separate"/>
      </w:r>
      <w:r>
        <w:rPr>
          <w:rFonts w:hint="default" w:ascii="Times New Roman" w:hAnsi="Times New Roman" w:eastAsia="宋体" w:cs="Times New Roman"/>
        </w:rPr>
        <w:t>2.2 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_Toc27136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_Toc30677 </w:instrText>
      </w:r>
      <w:r>
        <w:rPr>
          <w:rFonts w:hint="default" w:ascii="Times New Roman" w:hAnsi="Times New Roman" w:eastAsia="宋体" w:cs="Times New Roman"/>
        </w:rPr>
        <w:fldChar w:fldCharType="separate"/>
      </w:r>
      <w:r>
        <w:rPr>
          <w:rFonts w:hint="default" w:ascii="Times New Roman" w:hAnsi="Times New Roman" w:eastAsia="宋体" w:cs="Times New Roman"/>
        </w:rPr>
        <w:t>2.2.1 生产规模及产品方案</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_Toc30677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_Toc13472 </w:instrText>
      </w:r>
      <w:r>
        <w:rPr>
          <w:rFonts w:hint="default" w:ascii="Times New Roman" w:hAnsi="Times New Roman" w:eastAsia="宋体" w:cs="Times New Roman"/>
        </w:rPr>
        <w:fldChar w:fldCharType="separate"/>
      </w:r>
      <w:r>
        <w:rPr>
          <w:rFonts w:hint="default" w:ascii="Times New Roman" w:hAnsi="Times New Roman" w:eastAsia="宋体" w:cs="Times New Roman"/>
        </w:rPr>
        <w:t>2.2.2 主要原辅材料</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_Toc13472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2.2.3 主体设施建设内容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_Toc27810 </w:instrText>
      </w:r>
      <w:r>
        <w:rPr>
          <w:rFonts w:hint="default" w:ascii="Times New Roman" w:hAnsi="Times New Roman" w:eastAsia="宋体" w:cs="Times New Roman"/>
        </w:rPr>
        <w:fldChar w:fldCharType="separate"/>
      </w:r>
      <w:r>
        <w:rPr>
          <w:rFonts w:hint="default" w:ascii="Times New Roman" w:hAnsi="Times New Roman" w:eastAsia="宋体" w:cs="Times New Roman"/>
        </w:rPr>
        <w:t>2.2.4 生产设备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_Toc27810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_Toc9178 </w:instrText>
      </w:r>
      <w:r>
        <w:rPr>
          <w:rFonts w:hint="default" w:ascii="Times New Roman" w:hAnsi="Times New Roman" w:eastAsia="宋体" w:cs="Times New Roman"/>
        </w:rPr>
        <w:fldChar w:fldCharType="separate"/>
      </w:r>
      <w:r>
        <w:rPr>
          <w:rFonts w:hint="default" w:ascii="Times New Roman" w:hAnsi="Times New Roman" w:eastAsia="宋体" w:cs="Times New Roman"/>
        </w:rPr>
        <w:t>2.3 工艺流程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_Toc9178 </w:instrText>
      </w:r>
      <w:r>
        <w:rPr>
          <w:rFonts w:hint="default" w:ascii="Times New Roman" w:hAnsi="Times New Roman" w:eastAsia="宋体" w:cs="Times New Roman"/>
        </w:rPr>
        <w:fldChar w:fldCharType="separate"/>
      </w:r>
      <w:r>
        <w:rPr>
          <w:rFonts w:hint="default" w:ascii="Times New Roman" w:hAnsi="Times New Roman" w:eastAsia="宋体" w:cs="Times New Roman"/>
        </w:rPr>
        <w:t>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_Toc2746 </w:instrText>
      </w:r>
      <w:r>
        <w:rPr>
          <w:rFonts w:hint="default" w:ascii="Times New Roman" w:hAnsi="Times New Roman" w:eastAsia="宋体" w:cs="Times New Roman"/>
        </w:rPr>
        <w:fldChar w:fldCharType="separate"/>
      </w:r>
      <w:r>
        <w:rPr>
          <w:rFonts w:hint="default" w:ascii="Times New Roman" w:hAnsi="Times New Roman" w:eastAsia="宋体" w:cs="Times New Roman"/>
        </w:rPr>
        <w:t>2.4 劳动定员及工作制度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_Toc2746 </w:instrText>
      </w:r>
      <w:r>
        <w:rPr>
          <w:rFonts w:hint="default" w:ascii="Times New Roman" w:hAnsi="Times New Roman" w:eastAsia="宋体" w:cs="Times New Roman"/>
        </w:rPr>
        <w:fldChar w:fldCharType="separate"/>
      </w:r>
      <w:r>
        <w:rPr>
          <w:rFonts w:hint="default" w:ascii="Times New Roman" w:hAnsi="Times New Roman" w:eastAsia="宋体" w:cs="Times New Roman"/>
        </w:rPr>
        <w:t>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_Toc18609 </w:instrText>
      </w:r>
      <w:r>
        <w:rPr>
          <w:rFonts w:hint="default" w:ascii="Times New Roman" w:hAnsi="Times New Roman" w:eastAsia="宋体" w:cs="Times New Roman"/>
        </w:rPr>
        <w:fldChar w:fldCharType="separate"/>
      </w:r>
      <w:r>
        <w:rPr>
          <w:rFonts w:hint="default" w:ascii="Times New Roman" w:hAnsi="Times New Roman" w:eastAsia="宋体" w:cs="Times New Roman"/>
        </w:rPr>
        <w:t>2.5 公用工程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_Toc18609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_Toc11895 </w:instrText>
      </w:r>
      <w:r>
        <w:rPr>
          <w:rFonts w:hint="default" w:ascii="Times New Roman" w:hAnsi="Times New Roman" w:eastAsia="宋体" w:cs="Times New Roman"/>
        </w:rPr>
        <w:fldChar w:fldCharType="separate"/>
      </w:r>
      <w:r>
        <w:rPr>
          <w:rFonts w:hint="default" w:ascii="Times New Roman" w:hAnsi="Times New Roman" w:eastAsia="宋体" w:cs="Times New Roman"/>
        </w:rPr>
        <w:t>2.5.1 给排水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_Toc11895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_Toc24223 </w:instrText>
      </w:r>
      <w:r>
        <w:rPr>
          <w:rFonts w:hint="default" w:ascii="Times New Roman" w:hAnsi="Times New Roman" w:eastAsia="宋体" w:cs="Times New Roman"/>
        </w:rPr>
        <w:fldChar w:fldCharType="separate"/>
      </w:r>
      <w:r>
        <w:rPr>
          <w:rFonts w:hint="default" w:ascii="Times New Roman" w:hAnsi="Times New Roman" w:eastAsia="宋体" w:cs="Times New Roman"/>
        </w:rPr>
        <w:t>2.5.2 供电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_Toc24223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_Toc2253 </w:instrText>
      </w:r>
      <w:r>
        <w:rPr>
          <w:rFonts w:hint="default" w:ascii="Times New Roman" w:hAnsi="Times New Roman" w:eastAsia="宋体" w:cs="Times New Roman"/>
        </w:rPr>
        <w:fldChar w:fldCharType="separate"/>
      </w:r>
      <w:r>
        <w:rPr>
          <w:rFonts w:hint="default" w:ascii="Times New Roman" w:hAnsi="Times New Roman" w:eastAsia="宋体" w:cs="Times New Roman"/>
        </w:rPr>
        <w:t>2.5.3供</w:t>
      </w:r>
      <w:r>
        <w:rPr>
          <w:rFonts w:hint="default" w:ascii="Times New Roman" w:hAnsi="Times New Roman" w:cs="Times New Roman"/>
          <w:lang w:eastAsia="zh-CN"/>
        </w:rPr>
        <w:t>热</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_Toc2253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_Toc14595 </w:instrText>
      </w:r>
      <w:r>
        <w:rPr>
          <w:rFonts w:hint="default" w:ascii="Times New Roman" w:hAnsi="Times New Roman" w:eastAsia="宋体" w:cs="Times New Roman"/>
        </w:rPr>
        <w:fldChar w:fldCharType="separate"/>
      </w:r>
      <w:r>
        <w:rPr>
          <w:rFonts w:hint="default" w:ascii="Times New Roman" w:hAnsi="Times New Roman" w:eastAsia="宋体" w:cs="Times New Roman"/>
        </w:rPr>
        <w:t>2.6 环评审批情况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_Toc14595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_Toc31951 </w:instrText>
      </w:r>
      <w:r>
        <w:rPr>
          <w:rFonts w:hint="default" w:ascii="Times New Roman" w:hAnsi="Times New Roman" w:eastAsia="宋体" w:cs="Times New Roman"/>
        </w:rPr>
        <w:fldChar w:fldCharType="separate"/>
      </w:r>
      <w:r>
        <w:rPr>
          <w:rFonts w:hint="default" w:ascii="Times New Roman" w:hAnsi="Times New Roman" w:eastAsia="宋体" w:cs="Times New Roman"/>
        </w:rPr>
        <w:t>2.7 项目投资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_Toc31951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2.8 项目变更情况说明</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_Toc18868 </w:instrText>
      </w:r>
      <w:r>
        <w:rPr>
          <w:rFonts w:hint="default" w:ascii="Times New Roman" w:hAnsi="Times New Roman" w:eastAsia="宋体" w:cs="Times New Roman"/>
        </w:rPr>
        <w:fldChar w:fldCharType="separate"/>
      </w:r>
      <w:r>
        <w:rPr>
          <w:rFonts w:hint="default" w:ascii="Times New Roman" w:hAnsi="Times New Roman" w:eastAsia="宋体" w:cs="Times New Roman"/>
        </w:rPr>
        <w:t>2.9 环境保护“三同时”落实情况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_Toc18868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_Toc1554 </w:instrText>
      </w:r>
      <w:r>
        <w:rPr>
          <w:rFonts w:hint="default" w:ascii="Times New Roman" w:hAnsi="Times New Roman" w:eastAsia="宋体" w:cs="Times New Roman"/>
        </w:rPr>
        <w:fldChar w:fldCharType="separate"/>
      </w:r>
      <w:r>
        <w:rPr>
          <w:rFonts w:hint="default" w:ascii="Times New Roman" w:hAnsi="Times New Roman" w:eastAsia="宋体" w:cs="Times New Roman"/>
        </w:rPr>
        <w:t>2.10 验收范围及内容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_Toc1554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_Toc2185 </w:instrText>
      </w:r>
      <w:r>
        <w:rPr>
          <w:rFonts w:hint="default" w:ascii="Times New Roman" w:hAnsi="Times New Roman" w:eastAsia="宋体" w:cs="Times New Roman"/>
        </w:rPr>
        <w:fldChar w:fldCharType="separate"/>
      </w:r>
      <w:r>
        <w:rPr>
          <w:rFonts w:hint="default" w:ascii="Times New Roman" w:hAnsi="Times New Roman" w:eastAsia="宋体" w:cs="Times New Roman"/>
        </w:rPr>
        <w:t>3 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_Toc2185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_Toc12186 </w:instrText>
      </w:r>
      <w:r>
        <w:rPr>
          <w:rFonts w:hint="default" w:ascii="Times New Roman" w:hAnsi="Times New Roman" w:eastAsia="宋体" w:cs="Times New Roman"/>
        </w:rPr>
        <w:fldChar w:fldCharType="separate"/>
      </w:r>
      <w:r>
        <w:rPr>
          <w:rFonts w:hint="default" w:ascii="Times New Roman" w:hAnsi="Times New Roman" w:eastAsia="宋体" w:cs="Times New Roman"/>
        </w:rPr>
        <w:t>3.1 施工期主要污染源及治理措施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_Toc12186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_Toc28537 </w:instrText>
      </w:r>
      <w:r>
        <w:rPr>
          <w:rFonts w:hint="default" w:ascii="Times New Roman" w:hAnsi="Times New Roman" w:eastAsia="宋体" w:cs="Times New Roman"/>
        </w:rPr>
        <w:fldChar w:fldCharType="separate"/>
      </w:r>
      <w:r>
        <w:rPr>
          <w:rFonts w:hint="default" w:ascii="Times New Roman" w:hAnsi="Times New Roman" w:eastAsia="宋体" w:cs="Times New Roman"/>
        </w:rPr>
        <w:t>3.2 运行期主要污染源及治理措施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_Toc28537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_Toc3932 </w:instrText>
      </w:r>
      <w:r>
        <w:rPr>
          <w:rFonts w:hint="default" w:ascii="Times New Roman" w:hAnsi="Times New Roman" w:eastAsia="宋体" w:cs="Times New Roman"/>
        </w:rPr>
        <w:fldChar w:fldCharType="separate"/>
      </w:r>
      <w:r>
        <w:rPr>
          <w:rFonts w:hint="default" w:ascii="Times New Roman" w:hAnsi="Times New Roman" w:eastAsia="宋体" w:cs="Times New Roman"/>
        </w:rPr>
        <w:t>3.2.1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_Toc3932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_Toc18379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2</w:t>
      </w:r>
      <w:r>
        <w:rPr>
          <w:rFonts w:hint="default" w:ascii="Times New Roman" w:hAnsi="Times New Roman" w:eastAsia="宋体" w:cs="Times New Roman"/>
        </w:rPr>
        <w:t xml:space="preserve"> 废水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_Toc18379 </w:instrText>
      </w:r>
      <w:r>
        <w:rPr>
          <w:rFonts w:hint="default" w:ascii="Times New Roman" w:hAnsi="Times New Roman" w:eastAsia="宋体" w:cs="Times New Roman"/>
        </w:rPr>
        <w:fldChar w:fldCharType="separate"/>
      </w:r>
      <w:r>
        <w:rPr>
          <w:rFonts w:hint="default" w:ascii="Times New Roman" w:hAnsi="Times New Roman" w:eastAsia="宋体" w:cs="Times New Roman"/>
        </w:rPr>
        <w:t>13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_Toc32691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_Toc32691 </w:instrText>
      </w:r>
      <w:r>
        <w:rPr>
          <w:rFonts w:hint="default" w:ascii="Times New Roman" w:hAnsi="Times New Roman" w:eastAsia="宋体" w:cs="Times New Roman"/>
        </w:rPr>
        <w:fldChar w:fldCharType="separate"/>
      </w:r>
      <w:r>
        <w:rPr>
          <w:rFonts w:hint="default" w:ascii="Times New Roman" w:hAnsi="Times New Roman" w:eastAsia="宋体" w:cs="Times New Roman"/>
        </w:rPr>
        <w:t>13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_Toc2397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 xml:space="preserve">4 </w:t>
      </w:r>
      <w:r>
        <w:rPr>
          <w:rFonts w:hint="default" w:ascii="Times New Roman" w:hAnsi="Times New Roman" w:eastAsia="宋体" w:cs="Times New Roman"/>
        </w:rPr>
        <w:t>固体废物</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_Toc2397 </w:instrText>
      </w:r>
      <w:r>
        <w:rPr>
          <w:rFonts w:hint="default" w:ascii="Times New Roman" w:hAnsi="Times New Roman" w:eastAsia="宋体" w:cs="Times New Roman"/>
        </w:rPr>
        <w:fldChar w:fldCharType="separate"/>
      </w:r>
      <w:r>
        <w:rPr>
          <w:rFonts w:hint="default" w:ascii="Times New Roman" w:hAnsi="Times New Roman" w:eastAsia="宋体" w:cs="Times New Roman"/>
        </w:rPr>
        <w:t>13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_Toc32061 </w:instrText>
      </w:r>
      <w:r>
        <w:rPr>
          <w:rFonts w:hint="default" w:ascii="Times New Roman" w:hAnsi="Times New Roman" w:eastAsia="宋体" w:cs="Times New Roman"/>
        </w:rPr>
        <w:fldChar w:fldCharType="separate"/>
      </w:r>
      <w:r>
        <w:rPr>
          <w:rFonts w:hint="default" w:ascii="Times New Roman" w:hAnsi="Times New Roman" w:eastAsia="宋体" w:cs="Times New Roman"/>
        </w:rPr>
        <w:t>4 环评主要结论及环评批复要求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_Toc32061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_Toc25915 </w:instrText>
      </w:r>
      <w:r>
        <w:rPr>
          <w:rFonts w:hint="default" w:ascii="Times New Roman" w:hAnsi="Times New Roman" w:eastAsia="宋体" w:cs="Times New Roman"/>
        </w:rPr>
        <w:fldChar w:fldCharType="separate"/>
      </w:r>
      <w:r>
        <w:rPr>
          <w:rFonts w:hint="default" w:ascii="Times New Roman" w:hAnsi="Times New Roman" w:eastAsia="宋体" w:cs="Times New Roman"/>
        </w:rPr>
        <w:t>4.1 建设项目环评报告表的主要结论与建议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_Toc25915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_Toc16482 </w:instrText>
      </w:r>
      <w:r>
        <w:rPr>
          <w:rFonts w:hint="default" w:ascii="Times New Roman" w:hAnsi="Times New Roman" w:eastAsia="宋体" w:cs="Times New Roman"/>
        </w:rPr>
        <w:fldChar w:fldCharType="separate"/>
      </w:r>
      <w:r>
        <w:rPr>
          <w:rFonts w:hint="default" w:ascii="Times New Roman" w:hAnsi="Times New Roman" w:eastAsia="宋体" w:cs="Times New Roman"/>
        </w:rPr>
        <w:t>4.2 审批部门审批意见</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_Toc16482 </w:instrText>
      </w:r>
      <w:r>
        <w:rPr>
          <w:rFonts w:hint="default" w:ascii="Times New Roman" w:hAnsi="Times New Roman" w:eastAsia="宋体" w:cs="Times New Roman"/>
        </w:rPr>
        <w:fldChar w:fldCharType="separate"/>
      </w:r>
      <w:r>
        <w:rPr>
          <w:rFonts w:hint="default" w:ascii="Times New Roman" w:hAnsi="Times New Roman" w:eastAsia="宋体" w:cs="Times New Roman"/>
        </w:rPr>
        <w:t>16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_Toc17668 </w:instrText>
      </w:r>
      <w:r>
        <w:rPr>
          <w:rFonts w:hint="default" w:ascii="Times New Roman" w:hAnsi="Times New Roman" w:eastAsia="宋体" w:cs="Times New Roman"/>
        </w:rPr>
        <w:fldChar w:fldCharType="separate"/>
      </w:r>
      <w:r>
        <w:rPr>
          <w:rFonts w:hint="default" w:ascii="Times New Roman" w:hAnsi="Times New Roman" w:eastAsia="宋体" w:cs="Times New Roman"/>
        </w:rPr>
        <w:t>4.3 审批意见落实情况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_Toc17668 </w:instrText>
      </w:r>
      <w:r>
        <w:rPr>
          <w:rFonts w:hint="default" w:ascii="Times New Roman" w:hAnsi="Times New Roman" w:eastAsia="宋体" w:cs="Times New Roman"/>
        </w:rPr>
        <w:fldChar w:fldCharType="separate"/>
      </w:r>
      <w:r>
        <w:rPr>
          <w:rFonts w:hint="default" w:ascii="Times New Roman" w:hAnsi="Times New Roman" w:eastAsia="宋体" w:cs="Times New Roman"/>
        </w:rPr>
        <w:t>17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_Toc5137 </w:instrText>
      </w:r>
      <w:r>
        <w:rPr>
          <w:rFonts w:hint="default" w:ascii="Times New Roman" w:hAnsi="Times New Roman" w:eastAsia="宋体" w:cs="Times New Roman"/>
        </w:rPr>
        <w:fldChar w:fldCharType="separate"/>
      </w:r>
      <w:r>
        <w:rPr>
          <w:rFonts w:hint="default" w:ascii="Times New Roman" w:hAnsi="Times New Roman" w:eastAsia="宋体" w:cs="Times New Roman"/>
        </w:rPr>
        <w:t>5 验收评价标准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_Toc5137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_Toc24574 </w:instrText>
      </w:r>
      <w:r>
        <w:rPr>
          <w:rFonts w:hint="default" w:ascii="Times New Roman" w:hAnsi="Times New Roman" w:eastAsia="宋体" w:cs="Times New Roman"/>
        </w:rPr>
        <w:fldChar w:fldCharType="separate"/>
      </w:r>
      <w:r>
        <w:rPr>
          <w:rFonts w:hint="default" w:ascii="Times New Roman" w:hAnsi="Times New Roman" w:eastAsia="宋体" w:cs="Times New Roman"/>
        </w:rPr>
        <w:t>5.1 污染物排放标准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_Toc24574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_Toc8485 </w:instrText>
      </w:r>
      <w:r>
        <w:rPr>
          <w:rFonts w:hint="default" w:ascii="Times New Roman" w:hAnsi="Times New Roman" w:eastAsia="宋体" w:cs="Times New Roman"/>
        </w:rPr>
        <w:fldChar w:fldCharType="separate"/>
      </w:r>
      <w:r>
        <w:rPr>
          <w:rFonts w:hint="default" w:ascii="Times New Roman" w:hAnsi="Times New Roman" w:eastAsia="宋体" w:cs="Times New Roman"/>
        </w:rPr>
        <w:t>5.1.1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_Toc8485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_Toc5747 </w:instrText>
      </w:r>
      <w:r>
        <w:rPr>
          <w:rFonts w:hint="default" w:ascii="Times New Roman" w:hAnsi="Times New Roman" w:eastAsia="宋体" w:cs="Times New Roman"/>
        </w:rPr>
        <w:fldChar w:fldCharType="separate"/>
      </w:r>
      <w:r>
        <w:rPr>
          <w:rFonts w:hint="default" w:ascii="Times New Roman" w:hAnsi="Times New Roman" w:eastAsia="宋体" w:cs="Times New Roman"/>
        </w:rPr>
        <w:t>5.1.2噪声</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_Toc5747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_Toc18932 </w:instrText>
      </w:r>
      <w:r>
        <w:rPr>
          <w:rFonts w:hint="default" w:ascii="Times New Roman" w:hAnsi="Times New Roman" w:eastAsia="宋体" w:cs="Times New Roman"/>
        </w:rPr>
        <w:fldChar w:fldCharType="separate"/>
      </w:r>
      <w:r>
        <w:rPr>
          <w:rFonts w:hint="default" w:ascii="Times New Roman" w:hAnsi="Times New Roman" w:eastAsia="宋体" w:cs="Times New Roman"/>
        </w:rPr>
        <w:t>5.2 总量控制指标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_Toc18932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_Toc23350 </w:instrText>
      </w:r>
      <w:r>
        <w:rPr>
          <w:rFonts w:hint="default" w:ascii="Times New Roman" w:hAnsi="Times New Roman" w:eastAsia="宋体" w:cs="Times New Roman"/>
        </w:rPr>
        <w:fldChar w:fldCharType="separate"/>
      </w:r>
      <w:r>
        <w:rPr>
          <w:rFonts w:hint="default" w:ascii="Times New Roman" w:hAnsi="Times New Roman" w:eastAsia="宋体" w:cs="Times New Roman"/>
        </w:rPr>
        <w:t>6 质量保障措施和检测分析方法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_Toc23350 </w:instrText>
      </w:r>
      <w:r>
        <w:rPr>
          <w:rFonts w:hint="default" w:ascii="Times New Roman" w:hAnsi="Times New Roman" w:eastAsia="宋体" w:cs="Times New Roman"/>
        </w:rPr>
        <w:fldChar w:fldCharType="separate"/>
      </w:r>
      <w:r>
        <w:rPr>
          <w:rFonts w:hint="default" w:ascii="Times New Roman" w:hAnsi="Times New Roman" w:eastAsia="宋体" w:cs="Times New Roman"/>
        </w:rPr>
        <w:t>19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_Toc18061 </w:instrText>
      </w:r>
      <w:r>
        <w:rPr>
          <w:rFonts w:hint="default" w:ascii="Times New Roman" w:hAnsi="Times New Roman" w:eastAsia="宋体" w:cs="Times New Roman"/>
        </w:rPr>
        <w:fldChar w:fldCharType="separate"/>
      </w:r>
      <w:r>
        <w:rPr>
          <w:rFonts w:hint="default" w:ascii="Times New Roman" w:hAnsi="Times New Roman" w:eastAsia="宋体" w:cs="Times New Roman"/>
        </w:rPr>
        <w:t>6.1 质量保障体系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_Toc18061 </w:instrText>
      </w:r>
      <w:r>
        <w:rPr>
          <w:rFonts w:hint="default" w:ascii="Times New Roman" w:hAnsi="Times New Roman" w:eastAsia="宋体" w:cs="Times New Roman"/>
        </w:rPr>
        <w:fldChar w:fldCharType="separate"/>
      </w:r>
      <w:r>
        <w:rPr>
          <w:rFonts w:hint="default" w:ascii="Times New Roman" w:hAnsi="Times New Roman" w:eastAsia="宋体" w:cs="Times New Roman"/>
        </w:rPr>
        <w:t>19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_Toc32733 </w:instrText>
      </w:r>
      <w:r>
        <w:rPr>
          <w:rFonts w:hint="default" w:ascii="Times New Roman" w:hAnsi="Times New Roman" w:eastAsia="宋体" w:cs="Times New Roman"/>
        </w:rPr>
        <w:fldChar w:fldCharType="separate"/>
      </w:r>
      <w:r>
        <w:rPr>
          <w:rFonts w:hint="default" w:ascii="Times New Roman" w:hAnsi="Times New Roman" w:eastAsia="宋体" w:cs="Times New Roman"/>
        </w:rPr>
        <w:t>6.2 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_Toc32733 </w:instrText>
      </w:r>
      <w:r>
        <w:rPr>
          <w:rFonts w:hint="default" w:ascii="Times New Roman" w:hAnsi="Times New Roman" w:eastAsia="宋体" w:cs="Times New Roman"/>
        </w:rPr>
        <w:fldChar w:fldCharType="separate"/>
      </w:r>
      <w:r>
        <w:rPr>
          <w:rFonts w:hint="default" w:ascii="Times New Roman" w:hAnsi="Times New Roman" w:eastAsia="宋体" w:cs="Times New Roman"/>
        </w:rPr>
        <w:t>19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_Toc2862 </w:instrText>
      </w:r>
      <w:r>
        <w:rPr>
          <w:rFonts w:hint="default" w:ascii="Times New Roman" w:hAnsi="Times New Roman" w:eastAsia="宋体" w:cs="Times New Roman"/>
        </w:rPr>
        <w:fldChar w:fldCharType="separate"/>
      </w:r>
      <w:r>
        <w:rPr>
          <w:rFonts w:hint="default" w:ascii="Times New Roman" w:hAnsi="Times New Roman" w:eastAsia="宋体" w:cs="Times New Roman"/>
        </w:rPr>
        <w:t>7 验收检测结果及分析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_Toc2862 </w:instrText>
      </w:r>
      <w:r>
        <w:rPr>
          <w:rFonts w:hint="default" w:ascii="Times New Roman" w:hAnsi="Times New Roman" w:eastAsia="宋体" w:cs="Times New Roman"/>
        </w:rPr>
        <w:fldChar w:fldCharType="separate"/>
      </w:r>
      <w:r>
        <w:rPr>
          <w:rFonts w:hint="default" w:ascii="Times New Roman" w:hAnsi="Times New Roman" w:eastAsia="宋体" w:cs="Times New Roman"/>
        </w:rPr>
        <w:t>21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_Toc20500 </w:instrText>
      </w:r>
      <w:r>
        <w:rPr>
          <w:rFonts w:hint="default" w:ascii="Times New Roman" w:hAnsi="Times New Roman" w:eastAsia="宋体" w:cs="Times New Roman"/>
        </w:rPr>
        <w:fldChar w:fldCharType="separate"/>
      </w:r>
      <w:r>
        <w:rPr>
          <w:rFonts w:hint="default" w:ascii="Times New Roman" w:hAnsi="Times New Roman" w:eastAsia="宋体" w:cs="Times New Roman"/>
        </w:rPr>
        <w:t>7.1 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_Toc20500 </w:instrText>
      </w:r>
      <w:r>
        <w:rPr>
          <w:rFonts w:hint="default" w:ascii="Times New Roman" w:hAnsi="Times New Roman" w:eastAsia="宋体" w:cs="Times New Roman"/>
        </w:rPr>
        <w:fldChar w:fldCharType="separate"/>
      </w:r>
      <w:r>
        <w:rPr>
          <w:rFonts w:hint="default" w:ascii="Times New Roman" w:hAnsi="Times New Roman" w:eastAsia="宋体" w:cs="Times New Roman"/>
        </w:rPr>
        <w:t>22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_Toc5375 </w:instrText>
      </w:r>
      <w:r>
        <w:rPr>
          <w:rFonts w:hint="default" w:ascii="Times New Roman" w:hAnsi="Times New Roman" w:eastAsia="宋体" w:cs="Times New Roman"/>
        </w:rPr>
        <w:fldChar w:fldCharType="separate"/>
      </w:r>
      <w:r>
        <w:rPr>
          <w:rFonts w:hint="default" w:ascii="Times New Roman" w:hAnsi="Times New Roman" w:eastAsia="宋体" w:cs="Times New Roman"/>
        </w:rPr>
        <w:t>7.2 检测结果分析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_Toc5375 </w:instrText>
      </w:r>
      <w:r>
        <w:rPr>
          <w:rFonts w:hint="default" w:ascii="Times New Roman" w:hAnsi="Times New Roman" w:eastAsia="宋体" w:cs="Times New Roman"/>
        </w:rPr>
        <w:fldChar w:fldCharType="separate"/>
      </w:r>
      <w:r>
        <w:rPr>
          <w:rFonts w:hint="default" w:ascii="Times New Roman" w:hAnsi="Times New Roman" w:eastAsia="宋体" w:cs="Times New Roman"/>
        </w:rPr>
        <w:t>23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_Toc2782 </w:instrText>
      </w:r>
      <w:r>
        <w:rPr>
          <w:rFonts w:hint="default" w:ascii="Times New Roman" w:hAnsi="Times New Roman" w:eastAsia="宋体" w:cs="Times New Roman"/>
        </w:rPr>
        <w:fldChar w:fldCharType="separate"/>
      </w:r>
      <w:r>
        <w:rPr>
          <w:rFonts w:hint="default" w:ascii="Times New Roman" w:hAnsi="Times New Roman" w:eastAsia="宋体" w:cs="Times New Roman"/>
        </w:rPr>
        <w:t>7.3 总量控制要求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_Toc2782 </w:instrText>
      </w:r>
      <w:r>
        <w:rPr>
          <w:rFonts w:hint="default" w:ascii="Times New Roman" w:hAnsi="Times New Roman" w:eastAsia="宋体" w:cs="Times New Roman"/>
        </w:rPr>
        <w:fldChar w:fldCharType="separate"/>
      </w:r>
      <w:r>
        <w:rPr>
          <w:rFonts w:hint="default" w:ascii="Times New Roman" w:hAnsi="Times New Roman" w:eastAsia="宋体" w:cs="Times New Roman"/>
        </w:rPr>
        <w:t>24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_Toc5202 </w:instrText>
      </w:r>
      <w:r>
        <w:rPr>
          <w:rFonts w:hint="default" w:ascii="Times New Roman" w:hAnsi="Times New Roman" w:eastAsia="宋体" w:cs="Times New Roman"/>
        </w:rPr>
        <w:fldChar w:fldCharType="separate"/>
      </w:r>
      <w:r>
        <w:rPr>
          <w:rFonts w:hint="default" w:ascii="Times New Roman" w:hAnsi="Times New Roman" w:eastAsia="宋体" w:cs="Times New Roman"/>
        </w:rPr>
        <w:t>8 环境管理检查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_Toc5202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_Toc32093 </w:instrText>
      </w:r>
      <w:r>
        <w:rPr>
          <w:rFonts w:hint="default" w:ascii="Times New Roman" w:hAnsi="Times New Roman" w:eastAsia="宋体" w:cs="Times New Roman"/>
        </w:rPr>
        <w:fldChar w:fldCharType="separate"/>
      </w:r>
      <w:r>
        <w:rPr>
          <w:rFonts w:hint="default" w:ascii="Times New Roman" w:hAnsi="Times New Roman" w:eastAsia="宋体" w:cs="Times New Roman"/>
        </w:rPr>
        <w:t>8.1 环保管理机构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_Toc32093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_Toc29686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2"/>
        </w:rPr>
        <w:t>8.2 施工期环境管理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_Toc29686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_Toc30001 </w:instrText>
      </w:r>
      <w:r>
        <w:rPr>
          <w:rFonts w:hint="default" w:ascii="Times New Roman" w:hAnsi="Times New Roman" w:eastAsia="宋体" w:cs="Times New Roman"/>
        </w:rPr>
        <w:fldChar w:fldCharType="separate"/>
      </w:r>
      <w:r>
        <w:rPr>
          <w:rFonts w:hint="default" w:ascii="Times New Roman" w:hAnsi="Times New Roman" w:eastAsia="宋体" w:cs="Times New Roman"/>
        </w:rPr>
        <w:t>8.3 运行期环境管理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_Toc30001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_Toc5087 </w:instrText>
      </w:r>
      <w:r>
        <w:rPr>
          <w:rFonts w:hint="default" w:ascii="Times New Roman" w:hAnsi="Times New Roman" w:eastAsia="宋体" w:cs="Times New Roman"/>
        </w:rPr>
        <w:fldChar w:fldCharType="separate"/>
      </w:r>
      <w:r>
        <w:rPr>
          <w:rFonts w:hint="default" w:ascii="Times New Roman" w:hAnsi="Times New Roman" w:eastAsia="宋体" w:cs="Times New Roman"/>
        </w:rPr>
        <w:t>8.4 社会环境影响情况调查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_Toc5087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_Toc7270 </w:instrText>
      </w:r>
      <w:r>
        <w:rPr>
          <w:rFonts w:hint="default" w:ascii="Times New Roman" w:hAnsi="Times New Roman" w:eastAsia="宋体" w:cs="Times New Roman"/>
        </w:rPr>
        <w:fldChar w:fldCharType="separate"/>
      </w:r>
      <w:r>
        <w:rPr>
          <w:rFonts w:hint="default" w:ascii="Times New Roman" w:hAnsi="Times New Roman" w:eastAsia="宋体" w:cs="Times New Roman"/>
        </w:rPr>
        <w:t>8.5 环境管理情况分析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_Toc7270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_Toc12811 </w:instrText>
      </w:r>
      <w:r>
        <w:rPr>
          <w:rFonts w:hint="default" w:ascii="Times New Roman" w:hAnsi="Times New Roman" w:eastAsia="宋体" w:cs="Times New Roman"/>
        </w:rPr>
        <w:fldChar w:fldCharType="separate"/>
      </w:r>
      <w:r>
        <w:rPr>
          <w:rFonts w:hint="default" w:ascii="Times New Roman" w:hAnsi="Times New Roman" w:eastAsia="宋体" w:cs="Times New Roman"/>
        </w:rPr>
        <w:t>9 结论和建议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_Toc12811 </w:instrText>
      </w:r>
      <w:r>
        <w:rPr>
          <w:rFonts w:hint="default" w:ascii="Times New Roman" w:hAnsi="Times New Roman" w:eastAsia="宋体" w:cs="Times New Roman"/>
        </w:rPr>
        <w:fldChar w:fldCharType="separate"/>
      </w:r>
      <w:r>
        <w:rPr>
          <w:rFonts w:hint="default" w:ascii="Times New Roman" w:hAnsi="Times New Roman" w:eastAsia="宋体" w:cs="Times New Roman"/>
        </w:rPr>
        <w:t>26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_Toc3234 </w:instrText>
      </w:r>
      <w:r>
        <w:rPr>
          <w:rFonts w:hint="default" w:ascii="Times New Roman" w:hAnsi="Times New Roman" w:eastAsia="宋体" w:cs="Times New Roman"/>
        </w:rPr>
        <w:fldChar w:fldCharType="separate"/>
      </w:r>
      <w:r>
        <w:rPr>
          <w:rFonts w:hint="default" w:ascii="Times New Roman" w:hAnsi="Times New Roman" w:eastAsia="宋体" w:cs="Times New Roman"/>
        </w:rPr>
        <w:t>9.1 验收主要结论</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_Toc3234 </w:instrText>
      </w:r>
      <w:r>
        <w:rPr>
          <w:rFonts w:hint="default" w:ascii="Times New Roman" w:hAnsi="Times New Roman" w:eastAsia="宋体" w:cs="Times New Roman"/>
        </w:rPr>
        <w:fldChar w:fldCharType="separate"/>
      </w:r>
      <w:r>
        <w:rPr>
          <w:rFonts w:hint="default" w:ascii="Times New Roman" w:hAnsi="Times New Roman" w:eastAsia="宋体" w:cs="Times New Roman"/>
        </w:rPr>
        <w:t>26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_Toc18401 </w:instrText>
      </w:r>
      <w:r>
        <w:rPr>
          <w:rFonts w:hint="default" w:ascii="Times New Roman" w:hAnsi="Times New Roman" w:eastAsia="宋体" w:cs="Times New Roman"/>
        </w:rPr>
        <w:fldChar w:fldCharType="separate"/>
      </w:r>
      <w:r>
        <w:rPr>
          <w:rFonts w:hint="default" w:ascii="Times New Roman" w:hAnsi="Times New Roman" w:eastAsia="宋体" w:cs="Times New Roman"/>
        </w:rPr>
        <w:t>9.2 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_Toc18401 </w:instrText>
      </w:r>
      <w:r>
        <w:rPr>
          <w:rFonts w:hint="default" w:ascii="Times New Roman" w:hAnsi="Times New Roman" w:eastAsia="宋体" w:cs="Times New Roman"/>
        </w:rPr>
        <w:fldChar w:fldCharType="separate"/>
      </w:r>
      <w:r>
        <w:rPr>
          <w:rFonts w:hint="default" w:ascii="Times New Roman" w:hAnsi="Times New Roman" w:eastAsia="宋体" w:cs="Times New Roman"/>
        </w:rPr>
        <w:t>27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widowControl w:val="0"/>
        <w:tabs>
          <w:tab w:val="right" w:leader="hyphen" w:pos="8296"/>
        </w:tabs>
        <w:kinsoku/>
        <w:wordWrap/>
        <w:overflowPunct/>
        <w:topLinePunct w:val="0"/>
        <w:autoSpaceDE/>
        <w:autoSpaceDN/>
        <w:bidi w:val="0"/>
        <w:adjustRightInd/>
        <w:snapToGrid/>
        <w:spacing w:before="313" w:beforeLines="100" w:line="400" w:lineRule="exac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rPr>
        <w:fldChar w:fldCharType="end"/>
      </w:r>
      <w:r>
        <w:rPr>
          <w:rFonts w:hint="default" w:ascii="Times New Roman" w:hAnsi="Times New Roman" w:eastAsia="宋体" w:cs="Times New Roman"/>
          <w:b/>
          <w:sz w:val="30"/>
          <w:szCs w:val="30"/>
        </w:rPr>
        <w:t>附图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1、项目地理位置图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eastAsia="zh-CN"/>
        </w:rPr>
        <w:t>企业周边关系图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、项目平面布置图</w:t>
      </w:r>
    </w:p>
    <w:p>
      <w:pPr>
        <w:spacing w:line="480" w:lineRule="atLeast"/>
        <w:rPr>
          <w:rFonts w:hint="default" w:ascii="Times New Roman" w:hAnsi="Times New Roman" w:eastAsia="宋体" w:cs="Times New Roman"/>
          <w:sz w:val="24"/>
          <w:szCs w:val="24"/>
        </w:rPr>
      </w:pPr>
    </w:p>
    <w:p>
      <w:pPr>
        <w:pStyle w:val="19"/>
        <w:rPr>
          <w:rFonts w:hint="default" w:ascii="Times New Roman" w:hAnsi="Times New Roman" w:cs="Times New Roman"/>
        </w:rPr>
      </w:pPr>
    </w:p>
    <w:p>
      <w:pPr>
        <w:keepNext w:val="0"/>
        <w:keepLines w:val="0"/>
        <w:pageBreakBefore w:val="0"/>
        <w:widowControl w:val="0"/>
        <w:kinsoku/>
        <w:wordWrap/>
        <w:overflowPunct/>
        <w:topLinePunct w:val="0"/>
        <w:autoSpaceDE/>
        <w:autoSpaceDN/>
        <w:bidi w:val="0"/>
        <w:adjustRightInd/>
        <w:snapToGrid/>
        <w:spacing w:before="313" w:beforeLines="100" w:line="480" w:lineRule="atLeas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b/>
          <w:sz w:val="30"/>
          <w:szCs w:val="30"/>
        </w:rPr>
        <w:t>附件</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1、环评审批意见</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2、营业执照</w:t>
      </w:r>
    </w:p>
    <w:p>
      <w:pPr>
        <w:pStyle w:val="2"/>
        <w:rPr>
          <w:rFonts w:hint="default" w:ascii="Times New Roman" w:hAnsi="Times New Roman" w:cs="Times New Roman"/>
          <w:sz w:val="24"/>
          <w:szCs w:val="24"/>
          <w:lang w:val="en-US" w:eastAsia="zh-CN"/>
        </w:rPr>
      </w:pPr>
    </w:p>
    <w:p>
      <w:pPr>
        <w:pStyle w:val="2"/>
        <w:rPr>
          <w:rFonts w:hint="default" w:ascii="Times New Roman" w:hAnsi="Times New Roman" w:cs="Times New Roman"/>
          <w:sz w:val="24"/>
          <w:szCs w:val="24"/>
          <w:lang w:val="en-US" w:eastAsia="zh-CN"/>
        </w:rPr>
        <w:sectPr>
          <w:headerReference r:id="rId5" w:type="first"/>
          <w:footerReference r:id="rId7" w:type="first"/>
          <w:headerReference r:id="rId4"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p>
    <w:p>
      <w:pPr>
        <w:pStyle w:val="3"/>
        <w:jc w:val="center"/>
        <w:rPr>
          <w:rFonts w:hint="default" w:ascii="Times New Roman" w:hAnsi="Times New Roman" w:eastAsia="宋体" w:cs="Times New Roman"/>
        </w:rPr>
      </w:pPr>
      <w:bookmarkStart w:id="2" w:name="_Toc10004"/>
      <w:bookmarkStart w:id="3" w:name="_Toc20373"/>
      <w:bookmarkStart w:id="4" w:name="_Toc13375"/>
      <w:bookmarkStart w:id="5" w:name="_Toc9675"/>
      <w:r>
        <w:rPr>
          <w:rFonts w:hint="default" w:ascii="Times New Roman" w:hAnsi="Times New Roman" w:eastAsia="宋体" w:cs="Times New Roman"/>
        </w:rPr>
        <w:t>前  言</w:t>
      </w:r>
      <w:bookmarkEnd w:id="2"/>
      <w:bookmarkEnd w:id="3"/>
      <w:bookmarkEnd w:id="4"/>
      <w:bookmarkEnd w:id="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color w:val="auto"/>
          <w:sz w:val="24"/>
          <w:szCs w:val="24"/>
          <w:lang w:val="en-US" w:eastAsia="zh-CN"/>
        </w:rPr>
      </w:pPr>
      <w:r>
        <w:rPr>
          <w:rFonts w:hint="eastAsia" w:ascii="Times New Roman" w:hAnsi="Times New Roman" w:cs="Times New Roman"/>
          <w:sz w:val="24"/>
          <w:lang w:eastAsia="zh-CN"/>
        </w:rPr>
        <w:t>沧州经纬工程材料有限公司</w:t>
      </w:r>
      <w:r>
        <w:rPr>
          <w:rFonts w:hint="default" w:ascii="Times New Roman" w:hAnsi="Times New Roman" w:cs="Times New Roman"/>
          <w:sz w:val="24"/>
          <w:szCs w:val="24"/>
          <w:lang w:val="en-US" w:eastAsia="zh-CN"/>
        </w:rPr>
        <w:t>位于</w:t>
      </w:r>
      <w:r>
        <w:rPr>
          <w:rFonts w:hint="eastAsia" w:ascii="Times New Roman" w:hAnsi="Times New Roman" w:cs="Times New Roman"/>
          <w:sz w:val="24"/>
          <w:lang w:val="en-US" w:eastAsia="zh-CN"/>
        </w:rPr>
        <w:t>河北省沧州市新华区小赵庄乡徐官屯村</w:t>
      </w:r>
      <w:r>
        <w:rPr>
          <w:rFonts w:hint="default" w:ascii="Times New Roman" w:hAnsi="Times New Roman" w:cs="Times New Roman"/>
          <w:sz w:val="24"/>
          <w:szCs w:val="24"/>
          <w:lang w:val="en-US" w:eastAsia="zh-CN"/>
        </w:rPr>
        <w:t>，</w:t>
      </w:r>
      <w:r>
        <w:rPr>
          <w:rFonts w:hint="default" w:ascii="Times New Roman" w:hAnsi="Times New Roman" w:cs="Times New Roman"/>
          <w:color w:val="auto"/>
          <w:sz w:val="24"/>
          <w:szCs w:val="24"/>
          <w:lang w:val="en-US" w:eastAsia="zh-CN"/>
        </w:rPr>
        <w:t>厂址中心坐标为</w:t>
      </w:r>
      <w:r>
        <w:rPr>
          <w:rFonts w:hint="eastAsia" w:ascii="Times New Roman" w:hAnsi="Times New Roman" w:cs="Times New Roman"/>
          <w:sz w:val="24"/>
          <w:highlight w:val="none"/>
          <w:lang w:eastAsia="zh-CN"/>
        </w:rPr>
        <w:t>北纬38°20'15.11"，东经116°53'25.46"</w:t>
      </w:r>
      <w:r>
        <w:rPr>
          <w:rFonts w:hint="default" w:ascii="Times New Roman" w:hAnsi="Times New Roman" w:cs="Times New Roman"/>
          <w:color w:val="auto"/>
          <w:sz w:val="24"/>
          <w:szCs w:val="24"/>
          <w:lang w:val="en-US" w:eastAsia="zh-CN"/>
        </w:rPr>
        <w:t>。企业投资</w:t>
      </w:r>
      <w:r>
        <w:rPr>
          <w:rFonts w:hint="eastAsia" w:ascii="Times New Roman" w:hAnsi="Times New Roman" w:cs="Times New Roman"/>
          <w:color w:val="auto"/>
          <w:sz w:val="24"/>
          <w:szCs w:val="24"/>
          <w:lang w:val="en-US" w:eastAsia="zh-CN"/>
        </w:rPr>
        <w:t>8</w:t>
      </w:r>
      <w:r>
        <w:rPr>
          <w:rFonts w:hint="default" w:ascii="Times New Roman" w:hAnsi="Times New Roman" w:cs="Times New Roman"/>
          <w:color w:val="auto"/>
          <w:sz w:val="24"/>
          <w:szCs w:val="24"/>
          <w:lang w:val="en-US" w:eastAsia="zh-CN"/>
        </w:rPr>
        <w:t>00万元建设</w:t>
      </w:r>
      <w:r>
        <w:rPr>
          <w:rFonts w:hint="default" w:ascii="Times New Roman" w:hAnsi="Times New Roman" w:eastAsia="宋体" w:cs="Times New Roman"/>
          <w:sz w:val="24"/>
          <w:lang w:val="en-US" w:eastAsia="zh-CN"/>
        </w:rPr>
        <w:t>新建</w:t>
      </w:r>
      <w:r>
        <w:rPr>
          <w:rFonts w:hint="eastAsia"/>
          <w:color w:val="auto"/>
          <w:sz w:val="24"/>
          <w:szCs w:val="24"/>
        </w:rPr>
        <w:t>年产钛矿粉10000吨、钛渣粒4000吨、低钛矿粉700吨</w:t>
      </w:r>
      <w:r>
        <w:rPr>
          <w:rFonts w:hint="default" w:ascii="Times New Roman" w:hAnsi="Times New Roman" w:eastAsia="宋体" w:cs="Times New Roman"/>
          <w:sz w:val="24"/>
          <w:lang w:val="en-US" w:eastAsia="zh-CN"/>
        </w:rPr>
        <w:t>项目</w:t>
      </w:r>
      <w:r>
        <w:rPr>
          <w:rFonts w:hint="default" w:ascii="Times New Roman" w:hAnsi="Times New Roman" w:cs="Times New Roman"/>
          <w:color w:val="auto"/>
          <w:sz w:val="24"/>
          <w:szCs w:val="24"/>
          <w:lang w:val="en-US" w:eastAsia="zh-CN"/>
        </w:rPr>
        <w:t>；企业委托</w:t>
      </w:r>
      <w:r>
        <w:rPr>
          <w:rFonts w:hint="eastAsia" w:ascii="Times New Roman" w:hAnsi="Times New Roman" w:cs="Times New Roman"/>
          <w:color w:val="auto"/>
          <w:sz w:val="24"/>
          <w:szCs w:val="24"/>
          <w:lang w:val="en-US" w:eastAsia="zh-CN"/>
        </w:rPr>
        <w:t>河北可天环保科技有限公司</w:t>
      </w:r>
      <w:r>
        <w:rPr>
          <w:rFonts w:hint="default" w:ascii="Times New Roman" w:hAnsi="Times New Roman" w:cs="Times New Roman"/>
          <w:color w:val="auto"/>
          <w:sz w:val="24"/>
          <w:szCs w:val="24"/>
          <w:lang w:val="en-US" w:eastAsia="zh-CN"/>
        </w:rPr>
        <w:t>于2019年</w:t>
      </w:r>
      <w:r>
        <w:rPr>
          <w:rFonts w:hint="eastAsia" w:ascii="Times New Roman" w:hAnsi="Times New Roman" w:cs="Times New Roman"/>
          <w:color w:val="auto"/>
          <w:sz w:val="24"/>
          <w:szCs w:val="24"/>
          <w:lang w:val="en-US" w:eastAsia="zh-CN"/>
        </w:rPr>
        <w:t>11</w:t>
      </w:r>
      <w:r>
        <w:rPr>
          <w:rFonts w:hint="default" w:ascii="Times New Roman" w:hAnsi="Times New Roman" w:cs="Times New Roman"/>
          <w:color w:val="auto"/>
          <w:sz w:val="24"/>
          <w:szCs w:val="24"/>
          <w:lang w:val="en-US" w:eastAsia="zh-CN"/>
        </w:rPr>
        <w:t>月编制完成了《</w:t>
      </w: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cs="Times New Roman"/>
          <w:color w:val="auto"/>
          <w:sz w:val="24"/>
          <w:szCs w:val="24"/>
          <w:lang w:val="en-US" w:eastAsia="zh-CN"/>
        </w:rPr>
        <w:t>环境影响报告表》，并于2019年</w:t>
      </w:r>
      <w:r>
        <w:rPr>
          <w:rFonts w:hint="eastAsia"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09</w:t>
      </w:r>
      <w:r>
        <w:rPr>
          <w:rFonts w:hint="default" w:ascii="Times New Roman" w:hAnsi="Times New Roman" w:cs="Times New Roman"/>
          <w:color w:val="auto"/>
          <w:sz w:val="24"/>
          <w:szCs w:val="24"/>
          <w:lang w:val="en-US" w:eastAsia="zh-CN"/>
        </w:rPr>
        <w:t>日取得了</w:t>
      </w:r>
      <w:r>
        <w:rPr>
          <w:rFonts w:hint="eastAsia" w:ascii="Times New Roman" w:hAnsi="Times New Roman" w:cs="Times New Roman"/>
          <w:color w:val="auto"/>
          <w:sz w:val="24"/>
          <w:szCs w:val="24"/>
          <w:lang w:val="en-US" w:eastAsia="zh-CN"/>
        </w:rPr>
        <w:t>沧州市生态环境局新华区分局</w:t>
      </w:r>
      <w:r>
        <w:rPr>
          <w:rFonts w:hint="default" w:ascii="Times New Roman" w:hAnsi="Times New Roman" w:cs="Times New Roman"/>
          <w:color w:val="auto"/>
          <w:sz w:val="24"/>
          <w:szCs w:val="24"/>
          <w:lang w:val="en-US" w:eastAsia="zh-CN"/>
        </w:rPr>
        <w:t>的批复，批复文号为</w:t>
      </w:r>
      <w:r>
        <w:rPr>
          <w:rFonts w:hint="eastAsia" w:ascii="Times New Roman" w:hAnsi="Times New Roman" w:cs="Times New Roman"/>
          <w:color w:val="auto"/>
          <w:sz w:val="24"/>
          <w:szCs w:val="24"/>
          <w:lang w:val="en-US" w:eastAsia="zh-CN"/>
        </w:rPr>
        <w:t>沧新环表[2019]15号</w:t>
      </w:r>
      <w:r>
        <w:rPr>
          <w:rFonts w:hint="default" w:ascii="Times New Roman" w:hAnsi="Times New Roman"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000000"/>
          <w:sz w:val="24"/>
          <w:szCs w:val="24"/>
        </w:rPr>
      </w:pP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eastAsia="宋体" w:cs="Times New Roman"/>
          <w:color w:val="000000"/>
          <w:sz w:val="24"/>
          <w:szCs w:val="24"/>
        </w:rPr>
        <w:t>已建设完成并</w:t>
      </w:r>
      <w:r>
        <w:rPr>
          <w:rFonts w:hint="default" w:ascii="Times New Roman" w:hAnsi="Times New Roman" w:eastAsia="宋体" w:cs="Times New Roman"/>
          <w:color w:val="000000"/>
          <w:sz w:val="24"/>
          <w:szCs w:val="24"/>
          <w:lang w:eastAsia="zh-CN"/>
        </w:rPr>
        <w:t>进入调试阶段</w:t>
      </w:r>
      <w:r>
        <w:rPr>
          <w:rFonts w:hint="default" w:ascii="Times New Roman" w:hAnsi="Times New Roman" w:eastAsia="宋体" w:cs="Times New Roman"/>
          <w:color w:val="000000"/>
          <w:sz w:val="24"/>
          <w:szCs w:val="24"/>
        </w:rPr>
        <w:t>，</w:t>
      </w:r>
      <w:r>
        <w:rPr>
          <w:rFonts w:hint="default" w:ascii="Times New Roman" w:hAnsi="Times New Roman" w:eastAsia="宋体" w:cs="Times New Roman"/>
          <w:bCs/>
          <w:color w:val="000000"/>
          <w:sz w:val="24"/>
        </w:rPr>
        <w:t>根据《建设项目环境保护</w:t>
      </w:r>
      <w:r>
        <w:rPr>
          <w:rFonts w:hint="default" w:ascii="Times New Roman" w:hAnsi="Times New Roman" w:eastAsia="宋体" w:cs="Times New Roman"/>
          <w:bCs/>
          <w:sz w:val="24"/>
        </w:rPr>
        <w:t>管理条例》（国务院第</w:t>
      </w:r>
      <w:r>
        <w:rPr>
          <w:rFonts w:hint="default" w:ascii="Times New Roman" w:hAnsi="Times New Roman" w:eastAsia="宋体" w:cs="Times New Roman"/>
          <w:bCs/>
          <w:sz w:val="24"/>
          <w:lang w:val="en-US" w:eastAsia="zh-CN"/>
        </w:rPr>
        <w:t>682</w:t>
      </w:r>
      <w:r>
        <w:rPr>
          <w:rFonts w:hint="default" w:ascii="Times New Roman" w:hAnsi="Times New Roman" w:eastAsia="宋体" w:cs="Times New Roman"/>
          <w:bCs/>
          <w:sz w:val="24"/>
        </w:rPr>
        <w:t>号令）、《</w:t>
      </w:r>
      <w:r>
        <w:rPr>
          <w:rFonts w:hint="default" w:ascii="Times New Roman" w:hAnsi="Times New Roman" w:eastAsia="宋体" w:cs="Times New Roman"/>
          <w:bCs/>
          <w:sz w:val="24"/>
          <w:lang w:eastAsia="zh-CN"/>
        </w:rPr>
        <w:t>建设项目竣工环境保护验收暂行办法</w:t>
      </w:r>
      <w:r>
        <w:rPr>
          <w:rFonts w:hint="default" w:ascii="Times New Roman" w:hAnsi="Times New Roman" w:eastAsia="宋体" w:cs="Times New Roman"/>
          <w:bCs/>
          <w:sz w:val="24"/>
        </w:rPr>
        <w:t>》</w:t>
      </w:r>
      <w:r>
        <w:rPr>
          <w:rFonts w:hint="default" w:ascii="Times New Roman" w:hAnsi="Times New Roman" w:eastAsia="宋体" w:cs="Times New Roman"/>
          <w:bCs/>
          <w:sz w:val="24"/>
          <w:lang w:eastAsia="zh-CN"/>
        </w:rPr>
        <w:t>（国环规环评【</w:t>
      </w:r>
      <w:r>
        <w:rPr>
          <w:rFonts w:hint="default" w:ascii="Times New Roman" w:hAnsi="Times New Roman" w:eastAsia="宋体" w:cs="Times New Roman"/>
          <w:bCs/>
          <w:sz w:val="24"/>
          <w:lang w:val="en-US" w:eastAsia="zh-CN"/>
        </w:rPr>
        <w:t>2017】4号</w:t>
      </w:r>
      <w:r>
        <w:rPr>
          <w:rFonts w:hint="default" w:ascii="Times New Roman" w:hAnsi="Times New Roman" w:eastAsia="宋体" w:cs="Times New Roman"/>
          <w:bCs/>
          <w:sz w:val="24"/>
          <w:lang w:eastAsia="zh-CN"/>
        </w:rPr>
        <w:t>）</w:t>
      </w:r>
      <w:r>
        <w:rPr>
          <w:rFonts w:hint="default" w:ascii="Times New Roman" w:hAnsi="Times New Roman" w:eastAsia="宋体" w:cs="Times New Roman"/>
          <w:bCs/>
          <w:sz w:val="24"/>
        </w:rPr>
        <w:t>的有关规定</w:t>
      </w:r>
      <w:r>
        <w:rPr>
          <w:rFonts w:hint="default" w:ascii="Times New Roman" w:hAnsi="Times New Roman" w:eastAsia="宋体" w:cs="Times New Roman"/>
          <w:color w:val="000000"/>
          <w:sz w:val="24"/>
        </w:rPr>
        <w:t>，</w:t>
      </w:r>
      <w:r>
        <w:rPr>
          <w:rFonts w:hint="default" w:ascii="Times New Roman" w:hAnsi="Times New Roman" w:eastAsia="宋体" w:cs="Times New Roman"/>
          <w:color w:val="000000"/>
          <w:sz w:val="24"/>
          <w:lang w:eastAsia="zh-CN"/>
        </w:rPr>
        <w:t>受</w:t>
      </w:r>
      <w:r>
        <w:rPr>
          <w:rFonts w:hint="eastAsia" w:ascii="Times New Roman" w:hAnsi="Times New Roman" w:cs="Times New Roman"/>
          <w:sz w:val="24"/>
          <w:lang w:eastAsia="zh-CN"/>
        </w:rPr>
        <w:t>沧州经纬工程材料有限公司</w:t>
      </w:r>
      <w:r>
        <w:rPr>
          <w:rFonts w:hint="default" w:ascii="Times New Roman" w:hAnsi="Times New Roman" w:eastAsia="宋体" w:cs="Times New Roman"/>
          <w:color w:val="000000"/>
          <w:sz w:val="24"/>
        </w:rPr>
        <w:t>的委托，</w:t>
      </w:r>
      <w:r>
        <w:rPr>
          <w:rFonts w:hint="default" w:ascii="Times New Roman" w:hAnsi="Times New Roman" w:eastAsia="宋体" w:cs="Times New Roman"/>
          <w:color w:val="000000"/>
          <w:sz w:val="24"/>
          <w:szCs w:val="24"/>
        </w:rPr>
        <w:t>沧州燕赵环境监测技术服务有限公司</w:t>
      </w:r>
      <w:r>
        <w:rPr>
          <w:rFonts w:hint="default" w:ascii="Times New Roman" w:hAnsi="Times New Roman" w:eastAsia="宋体" w:cs="Times New Roman"/>
          <w:sz w:val="24"/>
          <w:szCs w:val="24"/>
        </w:rPr>
        <w:t>于</w:t>
      </w:r>
      <w:r>
        <w:rPr>
          <w:rFonts w:hint="eastAsia" w:ascii="Times New Roman" w:hAnsi="Times New Roman" w:cs="Times New Roman"/>
          <w:sz w:val="24"/>
          <w:szCs w:val="24"/>
          <w:lang w:eastAsia="zh-CN"/>
        </w:rPr>
        <w:t>2020年03月04日</w:t>
      </w:r>
      <w:r>
        <w:rPr>
          <w:rFonts w:hint="default" w:ascii="Times New Roman" w:hAnsi="Times New Roman" w:eastAsia="宋体" w:cs="Times New Roman"/>
          <w:sz w:val="24"/>
          <w:szCs w:val="24"/>
          <w:lang w:val="en-US" w:eastAsia="zh-CN"/>
        </w:rPr>
        <w:t>至</w:t>
      </w:r>
      <w:r>
        <w:rPr>
          <w:rFonts w:hint="eastAsia" w:ascii="Times New Roman" w:hAnsi="Times New Roman" w:cs="Times New Roman"/>
          <w:sz w:val="24"/>
          <w:szCs w:val="24"/>
          <w:lang w:val="en-US" w:eastAsia="zh-CN"/>
        </w:rPr>
        <w:t>03</w:t>
      </w:r>
      <w:r>
        <w:rPr>
          <w:rFonts w:hint="default" w:ascii="Times New Roman" w:hAnsi="Times New Roman" w:cs="Times New Roman"/>
          <w:sz w:val="24"/>
          <w:szCs w:val="24"/>
          <w:lang w:val="en-US" w:eastAsia="zh-CN"/>
        </w:rPr>
        <w:t>月</w:t>
      </w:r>
      <w:r>
        <w:rPr>
          <w:rFonts w:hint="eastAsia" w:ascii="Times New Roman" w:hAnsi="Times New Roman" w:cs="Times New Roman"/>
          <w:sz w:val="24"/>
          <w:szCs w:val="24"/>
          <w:lang w:val="en-US" w:eastAsia="zh-CN"/>
        </w:rPr>
        <w:t>05</w:t>
      </w:r>
      <w:r>
        <w:rPr>
          <w:rFonts w:hint="default" w:ascii="Times New Roman" w:hAnsi="Times New Roman" w:eastAsia="宋体" w:cs="Times New Roman"/>
          <w:sz w:val="24"/>
          <w:szCs w:val="24"/>
          <w:lang w:val="en-US" w:eastAsia="zh-CN"/>
        </w:rPr>
        <w:t>日</w:t>
      </w:r>
      <w:r>
        <w:rPr>
          <w:rFonts w:hint="default" w:ascii="Times New Roman" w:hAnsi="Times New Roman" w:eastAsia="宋体" w:cs="Times New Roman"/>
          <w:sz w:val="24"/>
          <w:szCs w:val="24"/>
        </w:rPr>
        <w:t>对</w:t>
      </w:r>
      <w:r>
        <w:rPr>
          <w:rFonts w:hint="default" w:ascii="Times New Roman" w:hAnsi="Times New Roman" w:eastAsia="宋体" w:cs="Times New Roman"/>
          <w:sz w:val="24"/>
          <w:szCs w:val="24"/>
          <w:lang w:eastAsia="zh-CN"/>
        </w:rPr>
        <w:t>项目污染物排放情况</w:t>
      </w:r>
      <w:r>
        <w:rPr>
          <w:rFonts w:hint="default" w:ascii="Times New Roman" w:hAnsi="Times New Roman" w:eastAsia="宋体" w:cs="Times New Roman"/>
          <w:sz w:val="24"/>
          <w:szCs w:val="24"/>
        </w:rPr>
        <w:t>进行了环保验收监测，</w:t>
      </w:r>
      <w:r>
        <w:rPr>
          <w:rFonts w:hint="eastAsia" w:ascii="Times New Roman" w:hAnsi="Times New Roman" w:cs="Times New Roman"/>
          <w:sz w:val="24"/>
          <w:lang w:eastAsia="zh-CN"/>
        </w:rPr>
        <w:t>沧州经纬工程材料有限公司</w:t>
      </w:r>
      <w:r>
        <w:rPr>
          <w:rFonts w:hint="default" w:ascii="Times New Roman" w:hAnsi="Times New Roman" w:eastAsia="宋体" w:cs="Times New Roman"/>
          <w:sz w:val="24"/>
          <w:szCs w:val="24"/>
        </w:rPr>
        <w:t>依据监测结果编制了项目竣工环保验收报告，</w:t>
      </w:r>
      <w:r>
        <w:rPr>
          <w:rFonts w:hint="default" w:ascii="Times New Roman" w:hAnsi="Times New Roman" w:eastAsia="宋体" w:cs="Times New Roman"/>
          <w:color w:val="000000"/>
          <w:sz w:val="24"/>
          <w:szCs w:val="24"/>
        </w:rPr>
        <w:t>为其竣工验收提供科学依据。</w:t>
      </w:r>
    </w:p>
    <w:p>
      <w:pPr>
        <w:spacing w:line="440" w:lineRule="atLeast"/>
        <w:ind w:firstLine="480" w:firstLineChars="200"/>
        <w:rPr>
          <w:rFonts w:hint="default" w:ascii="Times New Roman" w:hAnsi="Times New Roman" w:eastAsia="宋体" w:cs="Times New Roman"/>
          <w:sz w:val="24"/>
          <w:szCs w:val="24"/>
        </w:rPr>
        <w:sectPr>
          <w:headerReference r:id="rId8"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3"/>
        <w:rPr>
          <w:rFonts w:hint="default" w:ascii="Times New Roman" w:hAnsi="Times New Roman" w:eastAsia="宋体" w:cs="Times New Roman"/>
        </w:rPr>
      </w:pPr>
      <w:bookmarkStart w:id="6" w:name="_Toc17755"/>
      <w:bookmarkStart w:id="7" w:name="_Toc23777"/>
      <w:bookmarkStart w:id="8" w:name="_Toc25774"/>
      <w:bookmarkStart w:id="9" w:name="_Toc14085"/>
      <w:r>
        <w:rPr>
          <w:rFonts w:hint="default" w:ascii="Times New Roman" w:hAnsi="Times New Roman" w:eastAsia="宋体" w:cs="Times New Roman"/>
        </w:rPr>
        <w:t>1 验收编制依据</w:t>
      </w:r>
      <w:bookmarkEnd w:id="6"/>
      <w:bookmarkEnd w:id="7"/>
      <w:bookmarkEnd w:id="8"/>
      <w:bookmarkEnd w:id="9"/>
    </w:p>
    <w:p>
      <w:pPr>
        <w:pStyle w:val="4"/>
        <w:rPr>
          <w:rFonts w:hint="default" w:ascii="Times New Roman" w:hAnsi="Times New Roman" w:eastAsia="宋体" w:cs="Times New Roman"/>
        </w:rPr>
      </w:pPr>
      <w:bookmarkStart w:id="10" w:name="_Toc30258"/>
      <w:bookmarkStart w:id="11" w:name="_Toc32325"/>
      <w:bookmarkStart w:id="12" w:name="_Toc5229"/>
      <w:bookmarkStart w:id="13" w:name="_Toc12399"/>
      <w:r>
        <w:rPr>
          <w:rFonts w:hint="default" w:ascii="Times New Roman" w:hAnsi="Times New Roman" w:eastAsia="宋体" w:cs="Times New Roman"/>
        </w:rPr>
        <w:t>1.1 法律、法规</w:t>
      </w:r>
      <w:bookmarkEnd w:id="10"/>
      <w:bookmarkEnd w:id="11"/>
      <w:bookmarkEnd w:id="12"/>
      <w:bookmarkEnd w:id="13"/>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（1）《中华人</w:t>
      </w:r>
      <w:r>
        <w:rPr>
          <w:rFonts w:hint="default" w:ascii="Times New Roman" w:hAnsi="Times New Roman" w:eastAsia="宋体" w:cs="Times New Roman"/>
          <w:color w:val="auto"/>
          <w:sz w:val="24"/>
          <w:szCs w:val="24"/>
        </w:rPr>
        <w:t>民共和国环境保护法》，（2015年1月1日起施行）；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（2）《中华人民共和国环境影响评价法》，（201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（3）《中华人民共和国水污染防治法》（20</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8年</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（4）《中华人民共和国大气污染防治法》，（201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年1</w:t>
      </w:r>
      <w:r>
        <w:rPr>
          <w:rFonts w:hint="default"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26</w:t>
      </w:r>
      <w:r>
        <w:rPr>
          <w:rFonts w:hint="default" w:ascii="Times New Roman" w:hAnsi="Times New Roman" w:eastAsia="宋体" w:cs="Times New Roman"/>
          <w:color w:val="auto"/>
          <w:sz w:val="24"/>
          <w:szCs w:val="24"/>
        </w:rPr>
        <w:t>日施行）；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（5）《中华人民共和国环境噪声污染防治法》，（</w:t>
      </w:r>
      <w:r>
        <w:rPr>
          <w:rFonts w:hint="default" w:ascii="Times New Roman" w:hAnsi="Times New Roman" w:eastAsia="宋体" w:cs="Times New Roman"/>
          <w:color w:val="auto"/>
          <w:sz w:val="24"/>
          <w:szCs w:val="24"/>
          <w:lang w:val="en-US" w:eastAsia="zh-CN"/>
        </w:rPr>
        <w:t>2018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（6）《中华人民共和国固体废物污染环境防治法》，</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6</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11</w:t>
      </w:r>
      <w:r>
        <w:rPr>
          <w:rFonts w:hint="default" w:ascii="Times New Roman" w:hAnsi="Times New Roman" w:eastAsia="宋体" w:cs="Times New Roman"/>
          <w:color w:val="auto"/>
          <w:sz w:val="24"/>
          <w:szCs w:val="24"/>
        </w:rPr>
        <w:t>月</w:t>
      </w:r>
      <w:r>
        <w:rPr>
          <w:rFonts w:hint="eastAsia"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（8）《建设项目环境影响评价分类管理名录》（201</w:t>
      </w:r>
      <w:r>
        <w:rPr>
          <w:rFonts w:hint="default"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default" w:ascii="Times New Roman" w:hAnsi="Times New Roman" w:cs="Times New Roman"/>
          <w:color w:val="auto"/>
          <w:sz w:val="24"/>
          <w:szCs w:val="24"/>
          <w:lang w:val="en-US" w:eastAsia="zh-CN"/>
        </w:rPr>
        <w:t>28</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（9）《河北省环境保护条例》，（2005年5月1日起施行）。</w:t>
      </w:r>
    </w:p>
    <w:p>
      <w:pPr>
        <w:pStyle w:val="4"/>
        <w:rPr>
          <w:rFonts w:hint="default" w:ascii="Times New Roman" w:hAnsi="Times New Roman" w:eastAsia="宋体" w:cs="Times New Roman"/>
          <w:color w:val="auto"/>
        </w:rPr>
      </w:pPr>
      <w:bookmarkStart w:id="14" w:name="_Toc19837"/>
      <w:bookmarkStart w:id="15" w:name="_Toc17067"/>
      <w:bookmarkStart w:id="16" w:name="_Toc11240"/>
      <w:bookmarkStart w:id="17" w:name="_Toc19988"/>
      <w:r>
        <w:rPr>
          <w:rFonts w:hint="default" w:ascii="Times New Roman" w:hAnsi="Times New Roman" w:eastAsia="宋体" w:cs="Times New Roman"/>
          <w:color w:val="auto"/>
        </w:rPr>
        <w:t>1.2 验收技术规范</w:t>
      </w:r>
      <w:bookmarkEnd w:id="14"/>
      <w:bookmarkEnd w:id="15"/>
      <w:bookmarkEnd w:id="16"/>
      <w:bookmarkEnd w:id="17"/>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（1）《环境影响评价技术导则  总纲》（HJ 2.1-2016）；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（2）《环境影响评价技术导则  大气环境》（HJ 2.2-20</w:t>
      </w:r>
      <w:r>
        <w:rPr>
          <w:rFonts w:hint="default" w:ascii="Times New Roman" w:hAnsi="Times New Roman" w:cs="Times New Roman"/>
          <w:color w:val="auto"/>
          <w:sz w:val="24"/>
          <w:szCs w:val="24"/>
          <w:lang w:val="en-US" w:eastAsia="zh-CN"/>
        </w:rPr>
        <w:t>1</w:t>
      </w:r>
      <w:r>
        <w:rPr>
          <w:rFonts w:hint="default" w:ascii="Times New Roman" w:hAnsi="Times New Roman" w:eastAsia="宋体" w:cs="Times New Roman"/>
          <w:color w:val="auto"/>
          <w:sz w:val="24"/>
          <w:szCs w:val="24"/>
        </w:rPr>
        <w:t>8）；</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（3）《环境影响评价技术导则  地</w:t>
      </w:r>
      <w:r>
        <w:rPr>
          <w:rFonts w:hint="default" w:ascii="Times New Roman" w:hAnsi="Times New Roman" w:cs="Times New Roman"/>
          <w:color w:val="auto"/>
          <w:sz w:val="24"/>
          <w:szCs w:val="24"/>
          <w:lang w:eastAsia="zh-CN"/>
        </w:rPr>
        <w:t>表</w:t>
      </w:r>
      <w:r>
        <w:rPr>
          <w:rFonts w:hint="default" w:ascii="Times New Roman" w:hAnsi="Times New Roman" w:eastAsia="宋体" w:cs="Times New Roman"/>
          <w:color w:val="auto"/>
          <w:sz w:val="24"/>
          <w:szCs w:val="24"/>
        </w:rPr>
        <w:t>水环境》（HJ/T 2.3-</w:t>
      </w:r>
      <w:r>
        <w:rPr>
          <w:rFonts w:hint="default" w:ascii="Times New Roman" w:hAnsi="Times New Roman" w:cs="Times New Roman"/>
          <w:color w:val="auto"/>
          <w:sz w:val="24"/>
          <w:szCs w:val="24"/>
          <w:lang w:val="en-US" w:eastAsia="zh-CN"/>
        </w:rPr>
        <w:t>2018</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（4）《环境影响评价技术导则  地下水环境》（HJ 610-2016）；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（5）《环境影响评价技术导则  声环境》（HJ 2.4-2009）；</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（6）《环境影响评价技术导则  生态影响》（HJ 19-2011）；</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（7）《环境空气质量标准》（GB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rPr>
        <w:t>3095-2012）；</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cs="Times New Roman"/>
          <w:color w:val="auto"/>
          <w:sz w:val="24"/>
          <w:szCs w:val="24"/>
          <w:lang w:eastAsia="zh-CN"/>
        </w:rPr>
        <w:t>（</w:t>
      </w:r>
      <w:r>
        <w:rPr>
          <w:rFonts w:hint="default"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rPr>
        <w:t>《土壤环境质量 建设用地土壤污染风险管控标准（试行）》</w:t>
      </w:r>
    </w:p>
    <w:p>
      <w:pPr>
        <w:spacing w:line="440" w:lineRule="atLeast"/>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sz w:val="24"/>
          <w:szCs w:val="24"/>
        </w:rPr>
        <w:t>(GB</w:t>
      </w:r>
      <w:r>
        <w:rPr>
          <w:rFonts w:hint="eastAsia"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36600</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2018)</w:t>
      </w:r>
      <w:r>
        <w:rPr>
          <w:rFonts w:hint="default" w:ascii="Times New Roman" w:hAnsi="Times New Roman" w:eastAsia="宋体" w:cs="Times New Roman"/>
          <w:color w:val="auto"/>
          <w:sz w:val="24"/>
          <w:szCs w:val="24"/>
          <w:lang w:eastAsia="zh-CN"/>
        </w:rPr>
        <w:t>；</w:t>
      </w:r>
      <w:bookmarkStart w:id="340" w:name="_GoBack"/>
      <w:bookmarkEnd w:id="340"/>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szCs w:val="24"/>
          <w:lang w:val="en-US" w:eastAsia="zh-CN"/>
        </w:rPr>
        <w:t>地下水</w:t>
      </w:r>
      <w:r>
        <w:rPr>
          <w:rFonts w:hint="default" w:ascii="Times New Roman" w:hAnsi="Times New Roman" w:eastAsia="宋体" w:cs="Times New Roman"/>
          <w:color w:val="auto"/>
          <w:sz w:val="24"/>
          <w:szCs w:val="24"/>
          <w:lang w:val="en-US" w:eastAsia="zh-CN"/>
        </w:rPr>
        <w:t>质量标准》（GB</w:t>
      </w:r>
      <w:r>
        <w:rPr>
          <w:rFonts w:hint="default" w:ascii="Times New Roman" w:hAnsi="Times New Roman" w:cs="Times New Roman"/>
          <w:color w:val="auto"/>
          <w:sz w:val="24"/>
          <w:szCs w:val="24"/>
          <w:lang w:val="en-US" w:eastAsia="zh-CN"/>
        </w:rPr>
        <w:t>/T</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cs="Times New Roman"/>
          <w:color w:val="auto"/>
          <w:sz w:val="24"/>
          <w:szCs w:val="24"/>
          <w:lang w:val="en-US" w:eastAsia="zh-CN"/>
        </w:rPr>
        <w:t>14848</w:t>
      </w:r>
      <w:r>
        <w:rPr>
          <w:rFonts w:hint="default" w:ascii="Times New Roman" w:hAnsi="Times New Roman" w:eastAsia="宋体" w:cs="Times New Roman"/>
          <w:color w:val="auto"/>
          <w:sz w:val="24"/>
          <w:szCs w:val="24"/>
          <w:lang w:val="en-US" w:eastAsia="zh-CN"/>
        </w:rPr>
        <w:t>-201</w:t>
      </w:r>
      <w:r>
        <w:rPr>
          <w:rFonts w:hint="default"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szCs w:val="24"/>
          <w:lang w:val="en-US" w:eastAsia="zh-CN"/>
        </w:rPr>
        <w:t>10</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《声环境质量标准》（GB</w:t>
      </w:r>
      <w:r>
        <w:rPr>
          <w:rFonts w:hint="default"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3096-2008）</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11）</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w w:val="100"/>
          <w:sz w:val="24"/>
          <w:szCs w:val="24"/>
          <w:highlight w:val="none"/>
          <w:shd w:val="clear" w:color="auto" w:fill="auto"/>
          <w:lang w:eastAsia="zh-CN"/>
        </w:rPr>
        <w:t>大气污染物综合排放标准》（</w:t>
      </w:r>
      <w:r>
        <w:rPr>
          <w:rFonts w:hint="eastAsia" w:ascii="Times New Roman" w:hAnsi="Times New Roman" w:eastAsia="宋体" w:cs="Times New Roman"/>
          <w:color w:val="auto"/>
          <w:w w:val="100"/>
          <w:sz w:val="24"/>
          <w:szCs w:val="24"/>
          <w:highlight w:val="none"/>
          <w:shd w:val="clear" w:color="auto" w:fill="auto"/>
          <w:lang w:val="en-US" w:eastAsia="zh-CN"/>
        </w:rPr>
        <w:t>GB 16297-1996</w:t>
      </w:r>
      <w:r>
        <w:rPr>
          <w:rFonts w:hint="eastAsia" w:ascii="Times New Roman" w:hAnsi="Times New Roman" w:eastAsia="宋体" w:cs="Times New Roman"/>
          <w:color w:val="auto"/>
          <w:w w:val="100"/>
          <w:sz w:val="24"/>
          <w:szCs w:val="24"/>
          <w:highlight w:val="none"/>
          <w:shd w:val="clear" w:color="auto" w:fill="auto"/>
          <w:lang w:eastAsia="zh-CN"/>
        </w:rPr>
        <w:t>）</w:t>
      </w:r>
      <w:r>
        <w:rPr>
          <w:rFonts w:hint="default" w:ascii="Times New Roman" w:hAnsi="Times New Roman"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（1</w:t>
      </w:r>
      <w:r>
        <w:rPr>
          <w:rFonts w:hint="eastAsia" w:ascii="Times New Roman" w:hAnsi="Times New Roman" w:cs="Times New Roman"/>
          <w:sz w:val="24"/>
          <w:szCs w:val="24"/>
          <w:lang w:val="en-US" w:eastAsia="zh-CN"/>
        </w:rPr>
        <w:t>2</w:t>
      </w:r>
      <w:r>
        <w:rPr>
          <w:rFonts w:hint="default" w:ascii="Times New Roman" w:hAnsi="Times New Roman" w:eastAsia="宋体" w:cs="Times New Roman"/>
          <w:sz w:val="24"/>
          <w:szCs w:val="24"/>
          <w:lang w:eastAsia="zh-CN"/>
        </w:rPr>
        <w:t>）《工业企业厂界环境噪声排放标准》（GB</w:t>
      </w:r>
      <w:r>
        <w:rPr>
          <w:rFonts w:hint="default"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lang w:eastAsia="zh-CN"/>
        </w:rPr>
        <w:t>12348-2008）；</w:t>
      </w:r>
    </w:p>
    <w:p>
      <w:pPr>
        <w:spacing w:line="440" w:lineRule="atLeast"/>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3</w:t>
      </w:r>
      <w:r>
        <w:rPr>
          <w:rFonts w:hint="default" w:ascii="Times New Roman" w:hAnsi="Times New Roman" w:eastAsia="宋体" w:cs="Times New Roman"/>
          <w:sz w:val="24"/>
          <w:szCs w:val="24"/>
        </w:rPr>
        <w:t>）《一般工业固体废物贮存、处置场污染控制标准》（GB</w:t>
      </w:r>
      <w:r>
        <w:rPr>
          <w:rFonts w:hint="default"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18599-2001）</w:t>
      </w:r>
      <w:r>
        <w:rPr>
          <w:rFonts w:hint="default" w:ascii="Times New Roman" w:hAnsi="Times New Roman" w:eastAsia="宋体" w:cs="Times New Roman"/>
          <w:sz w:val="24"/>
          <w:szCs w:val="24"/>
          <w:lang w:eastAsia="zh-CN"/>
        </w:rPr>
        <w:t>及</w:t>
      </w:r>
      <w:r>
        <w:rPr>
          <w:rFonts w:hint="default" w:ascii="Times New Roman" w:hAnsi="Times New Roman" w:eastAsia="宋体" w:cs="Times New Roman"/>
          <w:sz w:val="24"/>
          <w:szCs w:val="24"/>
          <w:lang w:val="en-US" w:eastAsia="zh-CN"/>
        </w:rPr>
        <w:t>修改单；</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rPr>
        <w:t>）《关于规范建设单位自主开展建设项目竣工环</w:t>
      </w:r>
      <w:r>
        <w:rPr>
          <w:rFonts w:hint="default" w:ascii="Times New Roman" w:hAnsi="Times New Roman" w:eastAsia="宋体" w:cs="Times New Roman"/>
          <w:kern w:val="0"/>
          <w:sz w:val="24"/>
          <w:szCs w:val="24"/>
        </w:rPr>
        <w:t>境保护验收的通知》</w:t>
      </w:r>
      <w:r>
        <w:rPr>
          <w:rFonts w:hint="default" w:ascii="Times New Roman" w:hAnsi="Times New Roman" w:eastAsia="宋体" w:cs="Times New Roman"/>
          <w:sz w:val="24"/>
          <w:szCs w:val="24"/>
        </w:rPr>
        <w:t>（环境保护部）</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2017年11月22日</w:t>
      </w:r>
      <w:r>
        <w:rPr>
          <w:rFonts w:hint="default" w:ascii="Times New Roman" w:hAnsi="Times New Roman" w:eastAsia="宋体" w:cs="Times New Roman"/>
          <w:sz w:val="24"/>
          <w:szCs w:val="24"/>
        </w:rPr>
        <w:t>起施行</w:t>
      </w:r>
      <w:r>
        <w:rPr>
          <w:rFonts w:hint="default" w:ascii="Times New Roman" w:hAnsi="Times New Roman" w:eastAsia="宋体" w:cs="Times New Roman"/>
          <w:sz w:val="24"/>
          <w:szCs w:val="24"/>
          <w:lang w:eastAsia="zh-CN"/>
        </w:rPr>
        <w:t>）；</w:t>
      </w:r>
    </w:p>
    <w:p>
      <w:pPr>
        <w:spacing w:line="48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5</w:t>
      </w:r>
      <w:r>
        <w:rPr>
          <w:rFonts w:hint="default" w:ascii="Times New Roman" w:hAnsi="Times New Roman" w:eastAsia="宋体" w:cs="Times New Roman"/>
          <w:sz w:val="24"/>
          <w:szCs w:val="24"/>
        </w:rPr>
        <w:t>）《建设项目环境影响评价文件审批及建设单位自主开展环境保护设施验收工作指引（试行）》（河北省环境保护厅）</w:t>
      </w:r>
      <w:r>
        <w:rPr>
          <w:rFonts w:hint="default" w:ascii="Times New Roman" w:hAnsi="Times New Roman" w:eastAsia="宋体" w:cs="Times New Roman"/>
          <w:sz w:val="24"/>
          <w:szCs w:val="24"/>
          <w:lang w:eastAsia="zh-CN"/>
        </w:rPr>
        <w:t>，冀环办字函</w:t>
      </w:r>
      <w:r>
        <w:rPr>
          <w:rFonts w:hint="default" w:ascii="Times New Roman" w:hAnsi="Times New Roman" w:eastAsia="宋体" w:cs="Times New Roman"/>
          <w:sz w:val="24"/>
          <w:szCs w:val="24"/>
          <w:lang w:val="en-US" w:eastAsia="zh-CN"/>
        </w:rPr>
        <w:t>[2017]727号，2017.11.23</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6</w:t>
      </w:r>
      <w:r>
        <w:rPr>
          <w:rFonts w:hint="default" w:ascii="Times New Roman" w:hAnsi="Times New Roman" w:eastAsia="宋体" w:cs="Times New Roman"/>
          <w:sz w:val="24"/>
          <w:szCs w:val="24"/>
        </w:rPr>
        <w:t>）《建设项目竣工环境保护验收技术指南 污染影响类》</w:t>
      </w:r>
      <w:r>
        <w:rPr>
          <w:rFonts w:hint="default" w:ascii="Times New Roman" w:hAnsi="Times New Roman" w:eastAsia="宋体" w:cs="Times New Roman"/>
          <w:sz w:val="24"/>
          <w:szCs w:val="24"/>
          <w:lang w:eastAsia="zh-CN"/>
        </w:rPr>
        <w:t>（生态</w:t>
      </w:r>
      <w:r>
        <w:rPr>
          <w:rFonts w:hint="default" w:ascii="Times New Roman" w:hAnsi="Times New Roman" w:cs="Times New Roman"/>
          <w:sz w:val="24"/>
          <w:szCs w:val="24"/>
          <w:lang w:eastAsia="zh-CN"/>
        </w:rPr>
        <w:t>环境</w:t>
      </w:r>
      <w:r>
        <w:rPr>
          <w:rFonts w:hint="default" w:ascii="Times New Roman" w:hAnsi="Times New Roman" w:eastAsia="宋体" w:cs="Times New Roman"/>
          <w:sz w:val="24"/>
          <w:szCs w:val="24"/>
          <w:lang w:eastAsia="zh-CN"/>
        </w:rPr>
        <w:t>部），公告</w:t>
      </w:r>
      <w:r>
        <w:rPr>
          <w:rFonts w:hint="default" w:ascii="Times New Roman" w:hAnsi="Times New Roman" w:eastAsia="宋体" w:cs="Times New Roman"/>
          <w:sz w:val="24"/>
          <w:szCs w:val="24"/>
          <w:lang w:val="en-US" w:eastAsia="zh-CN"/>
        </w:rPr>
        <w:t>2018年第9号</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2018.05.16。</w:t>
      </w:r>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8" w:name="_Toc25756"/>
      <w:bookmarkStart w:id="19" w:name="_Toc31818"/>
      <w:bookmarkStart w:id="20" w:name="_Toc25083"/>
      <w:bookmarkStart w:id="21" w:name="_Toc26393"/>
      <w:r>
        <w:rPr>
          <w:rFonts w:hint="default" w:ascii="Times New Roman" w:hAnsi="Times New Roman" w:eastAsia="宋体" w:cs="Times New Roman"/>
        </w:rPr>
        <w:t>1.3 工程技术文件及批复文件</w:t>
      </w:r>
      <w:bookmarkEnd w:id="18"/>
      <w:bookmarkEnd w:id="19"/>
      <w:bookmarkEnd w:id="20"/>
      <w:bookmarkEnd w:id="2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s="Times New Roman"/>
          <w:color w:val="auto"/>
          <w:sz w:val="24"/>
          <w:lang w:val="en-US" w:eastAsia="zh-CN"/>
        </w:rPr>
        <w:t>河北可天环保科技有限公司</w:t>
      </w:r>
      <w:r>
        <w:rPr>
          <w:rFonts w:hint="default" w:ascii="Times New Roman" w:hAnsi="Times New Roman" w:eastAsia="宋体" w:cs="Times New Roman"/>
          <w:color w:val="auto"/>
          <w:sz w:val="24"/>
          <w:lang w:eastAsia="zh-CN"/>
        </w:rPr>
        <w:t>，</w:t>
      </w:r>
      <w:r>
        <w:rPr>
          <w:rFonts w:hint="default" w:ascii="Times New Roman" w:hAnsi="Times New Roman" w:eastAsia="宋体" w:cs="Times New Roman"/>
          <w:spacing w:val="0"/>
          <w:kern w:val="0"/>
          <w:sz w:val="24"/>
          <w:szCs w:val="24"/>
          <w:lang w:val="en-US" w:eastAsia="zh-CN"/>
        </w:rPr>
        <w:t>《</w:t>
      </w: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cs="Times New Roman"/>
          <w:sz w:val="24"/>
          <w:szCs w:val="24"/>
          <w:lang w:val="en-US" w:eastAsia="zh-CN"/>
        </w:rPr>
        <w:t>环境影响报告表</w:t>
      </w:r>
      <w:r>
        <w:rPr>
          <w:rFonts w:hint="default" w:ascii="Times New Roman" w:hAnsi="Times New Roman" w:eastAsia="宋体" w:cs="Times New Roman"/>
          <w:spacing w:val="0"/>
          <w:kern w:val="0"/>
          <w:sz w:val="24"/>
          <w:szCs w:val="24"/>
          <w:lang w:val="en-US" w:eastAsia="zh-CN"/>
        </w:rPr>
        <w:t>》</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auto"/>
          <w:sz w:val="24"/>
          <w:szCs w:val="24"/>
          <w:lang w:val="en-US" w:eastAsia="zh-CN"/>
        </w:rPr>
        <w:t>201</w:t>
      </w:r>
      <w:r>
        <w:rPr>
          <w:rFonts w:hint="default"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lang w:val="en-US" w:eastAsia="zh-CN"/>
        </w:rPr>
        <w:t>年</w:t>
      </w:r>
      <w:r>
        <w:rPr>
          <w:rFonts w:hint="eastAsia" w:ascii="Times New Roman" w:hAnsi="Times New Roman" w:cs="Times New Roman"/>
          <w:color w:val="auto"/>
          <w:sz w:val="24"/>
          <w:szCs w:val="24"/>
          <w:lang w:val="en-US" w:eastAsia="zh-CN"/>
        </w:rPr>
        <w:t>11</w:t>
      </w:r>
      <w:r>
        <w:rPr>
          <w:rFonts w:hint="default" w:ascii="Times New Roman" w:hAnsi="Times New Roman" w:eastAsia="宋体" w:cs="Times New Roman"/>
          <w:color w:val="auto"/>
          <w:sz w:val="24"/>
          <w:szCs w:val="24"/>
          <w:lang w:val="en-US" w:eastAsia="zh-CN"/>
        </w:rPr>
        <w:t>月</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r>
        <w:rPr>
          <w:rFonts w:hint="eastAsia" w:ascii="Times New Roman" w:hAnsi="Times New Roman" w:cs="Times New Roman"/>
          <w:color w:val="auto"/>
          <w:kern w:val="0"/>
          <w:sz w:val="24"/>
          <w:szCs w:val="24"/>
          <w:lang w:val="en-US" w:eastAsia="zh-CN"/>
        </w:rPr>
        <w:t>沧州市生态环境局新华区分局</w:t>
      </w:r>
      <w:r>
        <w:rPr>
          <w:rFonts w:hint="default" w:ascii="Times New Roman" w:hAnsi="Times New Roman" w:eastAsia="宋体" w:cs="Times New Roman"/>
          <w:color w:val="auto"/>
          <w:sz w:val="24"/>
          <w:szCs w:val="24"/>
          <w:lang w:eastAsia="zh-CN"/>
        </w:rPr>
        <w:t>，</w:t>
      </w:r>
      <w:r>
        <w:rPr>
          <w:rFonts w:hint="eastAsia" w:ascii="Times New Roman" w:hAnsi="Times New Roman" w:cs="Times New Roman"/>
          <w:color w:val="auto"/>
          <w:spacing w:val="0"/>
          <w:kern w:val="0"/>
          <w:sz w:val="24"/>
          <w:szCs w:val="24"/>
          <w:lang w:val="en-US" w:eastAsia="zh-CN"/>
        </w:rPr>
        <w:t>沧新环表[2019]15号</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关于《</w:t>
      </w: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eastAsia="宋体" w:cs="Times New Roman"/>
          <w:color w:val="auto"/>
          <w:sz w:val="24"/>
          <w:szCs w:val="24"/>
        </w:rPr>
        <w:t>》的审批意见，</w:t>
      </w:r>
      <w:r>
        <w:rPr>
          <w:rFonts w:hint="default" w:ascii="Times New Roman" w:hAnsi="Times New Roman" w:cs="Times New Roman"/>
          <w:color w:val="auto"/>
          <w:sz w:val="24"/>
          <w:szCs w:val="24"/>
          <w:lang w:val="en-US" w:eastAsia="zh-CN"/>
        </w:rPr>
        <w:t>2019年</w:t>
      </w:r>
      <w:r>
        <w:rPr>
          <w:rFonts w:hint="eastAsia"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09</w:t>
      </w:r>
      <w:r>
        <w:rPr>
          <w:rFonts w:hint="default" w:ascii="Times New Roman" w:hAnsi="Times New Roman" w:cs="Times New Roman"/>
          <w:color w:val="auto"/>
          <w:sz w:val="24"/>
          <w:szCs w:val="24"/>
          <w:lang w:val="en-US" w:eastAsia="zh-CN"/>
        </w:rPr>
        <w:t>日</w:t>
      </w:r>
      <w:r>
        <w:rPr>
          <w:rFonts w:hint="default" w:ascii="Times New Roman" w:hAnsi="Times New Roman" w:eastAsia="宋体" w:cs="Times New Roman"/>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rPr>
          <w:rFonts w:hint="default" w:ascii="Times New Roman" w:hAnsi="Times New Roman" w:eastAsia="宋体" w:cs="Times New Roman"/>
        </w:rPr>
      </w:pPr>
      <w:bookmarkStart w:id="22" w:name="_Toc5367"/>
      <w:bookmarkStart w:id="23" w:name="_Toc20655"/>
      <w:bookmarkStart w:id="24" w:name="_Toc13007"/>
      <w:bookmarkStart w:id="25" w:name="_Toc26991"/>
      <w:r>
        <w:rPr>
          <w:rFonts w:hint="default" w:ascii="Times New Roman" w:hAnsi="Times New Roman" w:eastAsia="宋体" w:cs="Times New Roman"/>
        </w:rPr>
        <w:t>2 工程概况</w:t>
      </w:r>
      <w:bookmarkEnd w:id="22"/>
      <w:bookmarkEnd w:id="23"/>
      <w:bookmarkEnd w:id="24"/>
      <w:bookmarkEnd w:id="25"/>
    </w:p>
    <w:p>
      <w:pPr>
        <w:pStyle w:val="4"/>
        <w:rPr>
          <w:rFonts w:hint="default" w:ascii="Times New Roman" w:hAnsi="Times New Roman" w:eastAsia="宋体" w:cs="Times New Roman"/>
        </w:rPr>
      </w:pPr>
      <w:bookmarkStart w:id="26" w:name="_Toc11367"/>
      <w:bookmarkStart w:id="27" w:name="_Toc29334"/>
      <w:bookmarkStart w:id="28" w:name="_Toc4417"/>
      <w:bookmarkStart w:id="29" w:name="_Toc22753"/>
      <w:r>
        <w:rPr>
          <w:rFonts w:hint="default" w:ascii="Times New Roman" w:hAnsi="Times New Roman" w:eastAsia="宋体" w:cs="Times New Roman"/>
        </w:rPr>
        <w:t>2.1 项目基本情况</w:t>
      </w:r>
      <w:bookmarkEnd w:id="26"/>
      <w:bookmarkEnd w:id="27"/>
      <w:bookmarkEnd w:id="28"/>
      <w:bookmarkEnd w:id="29"/>
    </w:p>
    <w:p>
      <w:pPr>
        <w:pStyle w:val="5"/>
        <w:rPr>
          <w:rFonts w:hint="default" w:ascii="Times New Roman" w:hAnsi="Times New Roman" w:eastAsia="宋体" w:cs="Times New Roman"/>
        </w:rPr>
      </w:pPr>
      <w:bookmarkStart w:id="30" w:name="_Toc496979000"/>
      <w:bookmarkStart w:id="31" w:name="_Toc19257"/>
      <w:bookmarkStart w:id="32" w:name="_Toc1800"/>
      <w:bookmarkStart w:id="33" w:name="_Toc1249"/>
      <w:bookmarkStart w:id="34" w:name="_Toc497001436"/>
      <w:bookmarkStart w:id="35" w:name="_Toc20380"/>
      <w:bookmarkStart w:id="36" w:name="_Hlk496952384"/>
      <w:r>
        <w:rPr>
          <w:rFonts w:hint="default" w:ascii="Times New Roman" w:hAnsi="Times New Roman" w:eastAsia="宋体" w:cs="Times New Roman"/>
        </w:rPr>
        <w:t>2.1.1 基本情况</w:t>
      </w:r>
      <w:bookmarkEnd w:id="30"/>
      <w:bookmarkEnd w:id="31"/>
      <w:bookmarkEnd w:id="32"/>
      <w:bookmarkEnd w:id="33"/>
      <w:bookmarkEnd w:id="34"/>
      <w:bookmarkEnd w:id="35"/>
    </w:p>
    <w:bookmarkEnd w:id="36"/>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表2-1  项目基本情况</w:t>
      </w:r>
    </w:p>
    <w:tbl>
      <w:tblPr>
        <w:tblStyle w:val="20"/>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21"/>
        <w:gridCol w:w="733"/>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项目名称</w:t>
            </w:r>
          </w:p>
        </w:tc>
        <w:tc>
          <w:tcPr>
            <w:tcW w:w="7387" w:type="dxa"/>
            <w:gridSpan w:val="6"/>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钛铁矿渣及废钛料综合利用项目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建设单位</w:t>
            </w:r>
          </w:p>
        </w:tc>
        <w:tc>
          <w:tcPr>
            <w:tcW w:w="7387" w:type="dxa"/>
            <w:gridSpan w:val="6"/>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沧州经纬工程材料有限公司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法人代表</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eastAsia="zh-CN"/>
              </w:rPr>
            </w:pPr>
            <w:r>
              <w:rPr>
                <w:rFonts w:hint="eastAsia"/>
                <w:color w:val="auto"/>
                <w:sz w:val="24"/>
                <w:szCs w:val="24"/>
              </w:rPr>
              <w:t>张金长</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联系人</w:t>
            </w:r>
          </w:p>
        </w:tc>
        <w:tc>
          <w:tcPr>
            <w:tcW w:w="3956" w:type="dxa"/>
            <w:gridSpan w:val="4"/>
            <w:tcMar>
              <w:top w:w="0" w:type="dxa"/>
              <w:left w:w="0" w:type="dxa"/>
              <w:bottom w:w="0" w:type="dxa"/>
              <w:right w:w="0" w:type="dxa"/>
            </w:tcMar>
            <w:vAlign w:val="center"/>
          </w:tcPr>
          <w:p>
            <w:pPr>
              <w:snapToGrid w:val="0"/>
              <w:jc w:val="center"/>
              <w:rPr>
                <w:rFonts w:hint="default" w:ascii="Times New Roman" w:hAnsi="Times New Roman" w:cs="Times New Roman"/>
                <w:sz w:val="24"/>
                <w:szCs w:val="24"/>
                <w:lang w:eastAsia="zh-CN"/>
              </w:rPr>
            </w:pPr>
            <w:r>
              <w:rPr>
                <w:rFonts w:hint="eastAsia" w:ascii="Times New Roman" w:hAnsi="Times New Roman" w:cs="Times New Roman"/>
                <w:sz w:val="24"/>
                <w:szCs w:val="24"/>
                <w:lang w:val="en-US" w:eastAsia="zh-CN"/>
              </w:rPr>
              <w:t>闫锡悦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通信地址</w:t>
            </w:r>
          </w:p>
        </w:tc>
        <w:tc>
          <w:tcPr>
            <w:tcW w:w="7387" w:type="dxa"/>
            <w:gridSpan w:val="6"/>
            <w:tcMar>
              <w:top w:w="0" w:type="dxa"/>
              <w:left w:w="0" w:type="dxa"/>
              <w:bottom w:w="0" w:type="dxa"/>
              <w:right w:w="0" w:type="dxa"/>
            </w:tcMar>
            <w:vAlign w:val="center"/>
          </w:tcPr>
          <w:p>
            <w:pPr>
              <w:snapToGrid w:val="0"/>
              <w:jc w:val="center"/>
              <w:rPr>
                <w:rFonts w:hint="default" w:ascii="Times New Roman" w:hAnsi="Times New Roman" w:cs="Times New Roman"/>
                <w:sz w:val="24"/>
                <w:szCs w:val="24"/>
                <w:lang w:eastAsia="zh-CN"/>
              </w:rPr>
            </w:pPr>
            <w:r>
              <w:rPr>
                <w:rFonts w:hint="eastAsia" w:ascii="宋体" w:hAnsi="宋体" w:cs="宋体"/>
                <w:color w:val="auto"/>
                <w:sz w:val="24"/>
                <w:szCs w:val="24"/>
              </w:rPr>
              <w:t>沧州市新华区小赵庄乡徐官屯村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联系电话</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18631790923</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邮编</w:t>
            </w:r>
          </w:p>
        </w:tc>
        <w:tc>
          <w:tcPr>
            <w:tcW w:w="3956" w:type="dxa"/>
            <w:gridSpan w:val="4"/>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06100</w:t>
            </w:r>
            <w:r>
              <w:rPr>
                <w:rFonts w:hint="eastAsia" w:ascii="Times New Roman" w:hAnsi="Times New Roman" w:cs="Times New Roman"/>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项目性质</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eastAsia="zh-CN"/>
              </w:rPr>
            </w:pPr>
            <w:r>
              <w:rPr>
                <w:rFonts w:hint="eastAsia" w:ascii="Times New Roman" w:hAnsi="Times New Roman" w:cs="Times New Roman"/>
                <w:sz w:val="24"/>
                <w:szCs w:val="24"/>
                <w:lang w:eastAsia="zh-CN"/>
              </w:rPr>
              <w:t>新建</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行业类别</w:t>
            </w:r>
          </w:p>
        </w:tc>
        <w:tc>
          <w:tcPr>
            <w:tcW w:w="3956" w:type="dxa"/>
            <w:gridSpan w:val="4"/>
            <w:tcMar>
              <w:top w:w="0" w:type="dxa"/>
              <w:left w:w="0" w:type="dxa"/>
              <w:bottom w:w="0" w:type="dxa"/>
              <w:right w:w="0" w:type="dxa"/>
            </w:tcMar>
            <w:vAlign w:val="center"/>
          </w:tcPr>
          <w:p>
            <w:pPr>
              <w:snapToGrid w:val="0"/>
              <w:jc w:val="center"/>
              <w:rPr>
                <w:rFonts w:hint="eastAsia"/>
                <w:color w:val="auto"/>
                <w:sz w:val="24"/>
                <w:szCs w:val="24"/>
              </w:rPr>
            </w:pPr>
            <w:r>
              <w:rPr>
                <w:rFonts w:hint="eastAsia"/>
                <w:color w:val="auto"/>
                <w:sz w:val="24"/>
                <w:szCs w:val="24"/>
              </w:rPr>
              <w:t>C4410</w:t>
            </w:r>
          </w:p>
          <w:p>
            <w:pPr>
              <w:jc w:val="center"/>
              <w:rPr>
                <w:rFonts w:hint="default" w:ascii="Times New Roman" w:hAnsi="Times New Roman" w:cs="Times New Roman"/>
                <w:sz w:val="24"/>
                <w:szCs w:val="24"/>
                <w:lang w:val="en-US" w:eastAsia="zh-CN"/>
              </w:rPr>
            </w:pPr>
            <w:r>
              <w:rPr>
                <w:color w:val="auto"/>
                <w:sz w:val="24"/>
                <w:szCs w:val="24"/>
              </w:rPr>
              <w:t>金属废料和碎屑加工处理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总投资（万元）</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8</w:t>
            </w:r>
            <w:r>
              <w:rPr>
                <w:rFonts w:hint="default" w:ascii="Times New Roman" w:hAnsi="Times New Roman" w:cs="Times New Roman"/>
                <w:sz w:val="24"/>
                <w:szCs w:val="24"/>
                <w:lang w:val="en-US" w:eastAsia="zh-CN"/>
              </w:rPr>
              <w:t>00</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环保投资</w:t>
            </w:r>
          </w:p>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（万元）</w:t>
            </w:r>
          </w:p>
        </w:tc>
        <w:tc>
          <w:tcPr>
            <w:tcW w:w="754" w:type="dxa"/>
            <w:gridSpan w:val="2"/>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200</w:t>
            </w:r>
          </w:p>
        </w:tc>
        <w:tc>
          <w:tcPr>
            <w:tcW w:w="137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环保投资占总投资比列（%）</w:t>
            </w:r>
          </w:p>
        </w:tc>
        <w:tc>
          <w:tcPr>
            <w:tcW w:w="1827"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建设地点</w:t>
            </w:r>
          </w:p>
        </w:tc>
        <w:tc>
          <w:tcPr>
            <w:tcW w:w="7387" w:type="dxa"/>
            <w:gridSpan w:val="6"/>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eastAsia" w:ascii="宋体" w:hAnsi="宋体" w:cs="宋体"/>
                <w:color w:val="auto"/>
                <w:spacing w:val="11"/>
                <w:sz w:val="24"/>
                <w:szCs w:val="24"/>
              </w:rPr>
              <w:t>河北省</w:t>
            </w:r>
            <w:r>
              <w:rPr>
                <w:rFonts w:hint="eastAsia" w:ascii="宋体" w:hAnsi="宋体" w:cs="宋体"/>
                <w:color w:val="auto"/>
                <w:sz w:val="24"/>
                <w:szCs w:val="24"/>
              </w:rPr>
              <w:t>沧州市新华区小赵庄乡徐官屯村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color w:val="000000"/>
                <w:sz w:val="24"/>
                <w:szCs w:val="24"/>
              </w:rPr>
              <w:t>立项审批部门</w:t>
            </w:r>
          </w:p>
        </w:tc>
        <w:tc>
          <w:tcPr>
            <w:tcW w:w="1893" w:type="dxa"/>
            <w:tcBorders>
              <w:right w:val="single" w:color="000000" w:sz="4" w:space="0"/>
            </w:tcBorders>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color w:val="auto"/>
                <w:sz w:val="24"/>
                <w:szCs w:val="24"/>
              </w:rPr>
              <w:t>——</w:t>
            </w:r>
          </w:p>
        </w:tc>
        <w:tc>
          <w:tcPr>
            <w:tcW w:w="1559" w:type="dxa"/>
            <w:gridSpan w:val="2"/>
            <w:tcBorders>
              <w:left w:val="single" w:color="000000" w:sz="4" w:space="0"/>
              <w:right w:val="single" w:color="000000" w:sz="4" w:space="0"/>
            </w:tcBorders>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批准文号</w:t>
            </w:r>
          </w:p>
        </w:tc>
        <w:tc>
          <w:tcPr>
            <w:tcW w:w="3935" w:type="dxa"/>
            <w:gridSpan w:val="3"/>
            <w:tcBorders>
              <w:left w:val="single" w:color="000000" w:sz="4" w:space="0"/>
            </w:tcBorders>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color w:val="auto"/>
                <w:sz w:val="24"/>
                <w:szCs w:val="24"/>
              </w:rPr>
              <w:t>——</w:t>
            </w:r>
          </w:p>
        </w:tc>
      </w:tr>
    </w:tbl>
    <w:p>
      <w:pPr>
        <w:pStyle w:val="5"/>
        <w:rPr>
          <w:rFonts w:hint="default" w:ascii="Times New Roman" w:hAnsi="Times New Roman" w:eastAsia="宋体" w:cs="Times New Roman"/>
        </w:rPr>
      </w:pPr>
      <w:bookmarkStart w:id="37" w:name="_Toc27686"/>
      <w:bookmarkStart w:id="38" w:name="_Toc496979001"/>
      <w:bookmarkStart w:id="39" w:name="_Toc17116"/>
      <w:bookmarkStart w:id="40" w:name="_Toc497001437"/>
      <w:bookmarkStart w:id="41" w:name="_Toc5505"/>
      <w:bookmarkStart w:id="42" w:name="_Toc20144"/>
      <w:r>
        <w:rPr>
          <w:rFonts w:hint="default" w:ascii="Times New Roman" w:hAnsi="Times New Roman" w:eastAsia="宋体" w:cs="Times New Roman"/>
        </w:rPr>
        <w:t>2.1.2 地理位置及周边情况</w:t>
      </w:r>
      <w:bookmarkEnd w:id="37"/>
      <w:bookmarkEnd w:id="38"/>
      <w:bookmarkEnd w:id="39"/>
      <w:bookmarkEnd w:id="40"/>
      <w:bookmarkEnd w:id="41"/>
      <w:bookmarkEnd w:id="42"/>
    </w:p>
    <w:p>
      <w:pPr>
        <w:spacing w:line="440" w:lineRule="atLeast"/>
        <w:ind w:firstLine="480" w:firstLineChars="200"/>
        <w:jc w:val="left"/>
        <w:rPr>
          <w:rFonts w:hint="default" w:ascii="Times New Roman" w:hAnsi="Times New Roman" w:eastAsia="宋体" w:cs="Times New Roman"/>
          <w:sz w:val="24"/>
          <w:lang w:eastAsia="zh-CN"/>
        </w:rPr>
      </w:pPr>
      <w:r>
        <w:rPr>
          <w:rFonts w:hint="default" w:ascii="Times New Roman" w:hAnsi="Times New Roman" w:eastAsia="宋体" w:cs="Times New Roman"/>
          <w:sz w:val="24"/>
          <w:lang w:eastAsia="zh-CN"/>
        </w:rPr>
        <w:t>项目</w:t>
      </w:r>
      <w:r>
        <w:rPr>
          <w:rFonts w:hint="default" w:ascii="Times New Roman" w:hAnsi="Times New Roman" w:eastAsia="宋体" w:cs="Times New Roman"/>
          <w:sz w:val="24"/>
          <w:lang w:val="en-US" w:eastAsia="zh-CN"/>
        </w:rPr>
        <w:t>位于</w:t>
      </w:r>
      <w:r>
        <w:rPr>
          <w:rFonts w:hint="eastAsia" w:ascii="Times New Roman" w:hAnsi="Times New Roman" w:cs="Times New Roman"/>
          <w:sz w:val="24"/>
          <w:lang w:val="en-US" w:eastAsia="zh-CN"/>
        </w:rPr>
        <w:t>河北省沧州市新华区小赵庄乡徐官屯村</w:t>
      </w:r>
      <w:r>
        <w:rPr>
          <w:rFonts w:hint="default" w:ascii="Times New Roman" w:hAnsi="Times New Roman" w:eastAsia="宋体" w:cs="Times New Roman"/>
          <w:sz w:val="24"/>
          <w:lang w:val="en-US" w:eastAsia="zh-CN"/>
        </w:rPr>
        <w:t>，</w:t>
      </w:r>
      <w:r>
        <w:rPr>
          <w:rFonts w:hint="default" w:ascii="Times New Roman" w:hAnsi="Times New Roman" w:cs="Times New Roman"/>
          <w:sz w:val="24"/>
        </w:rPr>
        <w:t>中心地理坐标为</w:t>
      </w:r>
      <w:r>
        <w:rPr>
          <w:rFonts w:hint="eastAsia" w:ascii="Times New Roman" w:hAnsi="Times New Roman" w:cs="Times New Roman"/>
          <w:sz w:val="24"/>
          <w:highlight w:val="none"/>
          <w:lang w:eastAsia="zh-CN"/>
        </w:rPr>
        <w:t>北纬38°20'15.11"，东经116°53'25.46"</w:t>
      </w:r>
      <w:r>
        <w:rPr>
          <w:rFonts w:hint="default" w:ascii="Times New Roman" w:hAnsi="Times New Roman" w:eastAsia="宋体" w:cs="Times New Roman"/>
          <w:sz w:val="24"/>
          <w:lang w:eastAsia="zh-CN"/>
        </w:rPr>
        <w:t>。</w:t>
      </w:r>
      <w:r>
        <w:rPr>
          <w:rFonts w:hint="default" w:ascii="Times New Roman" w:hAnsi="Times New Roman" w:cs="Times New Roman"/>
          <w:sz w:val="24"/>
          <w:lang w:val="en-US" w:eastAsia="zh-CN"/>
        </w:rPr>
        <w:t>项目</w:t>
      </w:r>
      <w:r>
        <w:rPr>
          <w:rFonts w:hint="eastAsia" w:ascii="Times New Roman" w:hAnsi="Times New Roman" w:cs="Times New Roman"/>
          <w:sz w:val="24"/>
          <w:lang w:val="en-US" w:eastAsia="zh-CN"/>
        </w:rPr>
        <w:t>北侧为废弃厂房、南侧为废品回收公司、西侧为化肥库用地，东侧为市政商砼公司，距离项目最近的敏感点为东侧210m处的徐官屯村。</w:t>
      </w:r>
      <w:r>
        <w:rPr>
          <w:rFonts w:hint="default" w:ascii="Times New Roman" w:hAnsi="Times New Roman" w:cs="Times New Roman"/>
          <w:sz w:val="24"/>
          <w:lang w:val="en-US" w:eastAsia="zh-CN"/>
        </w:rPr>
        <w:t>项目地理位置示意图见附图1，项目周边关</w:t>
      </w:r>
      <w:r>
        <w:rPr>
          <w:rFonts w:hint="default" w:ascii="Times New Roman" w:hAnsi="Times New Roman" w:eastAsia="宋体" w:cs="Times New Roman"/>
          <w:sz w:val="24"/>
          <w:lang w:eastAsia="zh-CN"/>
        </w:rPr>
        <w:t>系示意图见附图2。</w:t>
      </w:r>
    </w:p>
    <w:p>
      <w:pPr>
        <w:pStyle w:val="5"/>
        <w:rPr>
          <w:rFonts w:hint="default" w:ascii="Times New Roman" w:hAnsi="Times New Roman" w:eastAsia="宋体" w:cs="Times New Roman"/>
        </w:rPr>
      </w:pPr>
      <w:bookmarkStart w:id="43" w:name="_Toc8614"/>
      <w:bookmarkStart w:id="44" w:name="_Toc496979002"/>
      <w:bookmarkStart w:id="45" w:name="_Toc29219"/>
      <w:bookmarkStart w:id="46" w:name="_Toc20079"/>
      <w:bookmarkStart w:id="47" w:name="_Toc32226"/>
      <w:bookmarkStart w:id="48" w:name="_Toc497001438"/>
      <w:r>
        <w:rPr>
          <w:rFonts w:hint="default" w:ascii="Times New Roman" w:hAnsi="Times New Roman" w:eastAsia="宋体" w:cs="Times New Roman"/>
        </w:rPr>
        <w:t>2.1.3 厂区平面布置</w:t>
      </w:r>
      <w:bookmarkEnd w:id="43"/>
      <w:bookmarkEnd w:id="44"/>
      <w:bookmarkEnd w:id="45"/>
      <w:bookmarkEnd w:id="46"/>
      <w:bookmarkEnd w:id="47"/>
      <w:bookmarkEnd w:id="48"/>
    </w:p>
    <w:p>
      <w:pPr>
        <w:spacing w:line="440" w:lineRule="atLeast"/>
        <w:ind w:firstLine="512" w:firstLineChars="200"/>
        <w:jc w:val="left"/>
        <w:rPr>
          <w:rFonts w:hint="default" w:ascii="Times New Roman" w:hAnsi="Times New Roman" w:eastAsia="宋体" w:cs="Times New Roman"/>
          <w:sz w:val="24"/>
          <w:szCs w:val="24"/>
        </w:rPr>
      </w:pPr>
      <w:r>
        <w:rPr>
          <w:rFonts w:hint="default" w:ascii="Times New Roman" w:hAnsi="Times New Roman" w:cs="Times New Roman"/>
          <w:spacing w:val="8"/>
          <w:sz w:val="24"/>
          <w:highlight w:val="none"/>
          <w:lang w:eastAsia="zh-CN"/>
        </w:rPr>
        <w:t>本项目</w:t>
      </w:r>
      <w:r>
        <w:rPr>
          <w:rFonts w:hint="eastAsia"/>
          <w:color w:val="auto"/>
          <w:sz w:val="24"/>
          <w:szCs w:val="24"/>
        </w:rPr>
        <w:t>占地10000m</w:t>
      </w:r>
      <w:r>
        <w:rPr>
          <w:rFonts w:hint="eastAsia"/>
          <w:color w:val="auto"/>
          <w:sz w:val="24"/>
          <w:szCs w:val="24"/>
          <w:vertAlign w:val="superscript"/>
        </w:rPr>
        <w:t>2</w:t>
      </w:r>
      <w:r>
        <w:rPr>
          <w:rFonts w:hint="eastAsia"/>
          <w:color w:val="auto"/>
          <w:sz w:val="24"/>
          <w:szCs w:val="24"/>
          <w:vertAlign w:val="baseline"/>
          <w:lang w:eastAsia="zh-CN"/>
        </w:rPr>
        <w:t>，</w:t>
      </w:r>
      <w:r>
        <w:rPr>
          <w:rFonts w:hint="default" w:ascii="Times New Roman" w:hAnsi="Times New Roman" w:cs="Times New Roman"/>
          <w:spacing w:val="8"/>
          <w:sz w:val="24"/>
          <w:highlight w:val="none"/>
        </w:rPr>
        <w:t>建设</w:t>
      </w:r>
      <w:r>
        <w:rPr>
          <w:rFonts w:hint="eastAsia"/>
          <w:color w:val="auto"/>
          <w:sz w:val="24"/>
          <w:szCs w:val="24"/>
        </w:rPr>
        <w:t>生产车间、库房、办公室等</w:t>
      </w:r>
      <w:r>
        <w:rPr>
          <w:rFonts w:hint="default" w:ascii="Times New Roman" w:hAnsi="Times New Roman" w:cs="Times New Roman"/>
          <w:sz w:val="24"/>
          <w:highlight w:val="none"/>
          <w:lang w:eastAsia="zh-CN"/>
        </w:rPr>
        <w:t>。</w:t>
      </w:r>
      <w:r>
        <w:rPr>
          <w:rFonts w:hint="default" w:ascii="Times New Roman" w:hAnsi="Times New Roman" w:eastAsia="宋体" w:cs="Times New Roman"/>
          <w:sz w:val="24"/>
          <w:szCs w:val="24"/>
        </w:rPr>
        <w:t>项目平面布置图见附图</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w:t>
      </w:r>
    </w:p>
    <w:p>
      <w:pPr>
        <w:pStyle w:val="4"/>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49" w:name="_Toc23208"/>
      <w:bookmarkStart w:id="50" w:name="_Toc23037"/>
      <w:bookmarkStart w:id="51" w:name="_Toc27136"/>
      <w:bookmarkStart w:id="52" w:name="_Toc32048"/>
      <w:r>
        <w:rPr>
          <w:rFonts w:hint="default" w:ascii="Times New Roman" w:hAnsi="Times New Roman" w:eastAsia="宋体" w:cs="Times New Roman"/>
        </w:rPr>
        <w:t>2.2 建设内容</w:t>
      </w:r>
      <w:bookmarkEnd w:id="49"/>
      <w:bookmarkEnd w:id="50"/>
      <w:bookmarkEnd w:id="51"/>
      <w:bookmarkEnd w:id="52"/>
    </w:p>
    <w:p>
      <w:pPr>
        <w:pStyle w:val="5"/>
        <w:spacing w:line="440" w:lineRule="atLeast"/>
        <w:rPr>
          <w:rFonts w:hint="default" w:ascii="Times New Roman" w:hAnsi="Times New Roman" w:eastAsia="宋体" w:cs="Times New Roman"/>
        </w:rPr>
      </w:pPr>
      <w:bookmarkStart w:id="53" w:name="_Toc10787"/>
      <w:bookmarkStart w:id="54" w:name="_Toc26634"/>
      <w:bookmarkStart w:id="55" w:name="_Toc496979004"/>
      <w:bookmarkStart w:id="56" w:name="_Toc497001440"/>
      <w:bookmarkStart w:id="57" w:name="_Toc30677"/>
      <w:bookmarkStart w:id="58" w:name="_Toc27539"/>
      <w:r>
        <w:rPr>
          <w:rFonts w:hint="default" w:ascii="Times New Roman" w:hAnsi="Times New Roman" w:eastAsia="宋体" w:cs="Times New Roman"/>
        </w:rPr>
        <w:t>2.2.1 生产规模及产品方案</w:t>
      </w:r>
      <w:bookmarkEnd w:id="53"/>
      <w:bookmarkEnd w:id="54"/>
      <w:bookmarkEnd w:id="55"/>
      <w:bookmarkEnd w:id="56"/>
      <w:bookmarkEnd w:id="57"/>
      <w:bookmarkEnd w:id="58"/>
    </w:p>
    <w:p>
      <w:pPr>
        <w:pStyle w:val="5"/>
        <w:spacing w:beforeLines="50" w:line="360" w:lineRule="auto"/>
        <w:ind w:firstLine="480" w:firstLineChars="200"/>
        <w:rPr>
          <w:rFonts w:hint="default" w:ascii="Times New Roman" w:hAnsi="Times New Roman" w:eastAsia="宋体" w:cs="Times New Roman"/>
          <w:color w:val="FF0000"/>
          <w:highlight w:val="none"/>
        </w:rPr>
      </w:pPr>
      <w:bookmarkStart w:id="59" w:name="_Toc30045"/>
      <w:bookmarkStart w:id="60" w:name="_Toc9009"/>
      <w:bookmarkStart w:id="61" w:name="_Toc26138"/>
      <w:bookmarkStart w:id="62" w:name="_Toc25732"/>
      <w:bookmarkStart w:id="63" w:name="_Toc26546"/>
      <w:bookmarkStart w:id="64" w:name="_Toc497001441"/>
      <w:bookmarkStart w:id="65" w:name="_Toc496979005"/>
      <w:r>
        <w:rPr>
          <w:rFonts w:hint="default" w:ascii="Times New Roman" w:hAnsi="Times New Roman" w:eastAsia="宋体" w:cs="Times New Roman"/>
          <w:sz w:val="24"/>
          <w:highlight w:val="none"/>
          <w:lang w:val="en-US" w:eastAsia="zh-CN"/>
        </w:rPr>
        <w:t>本项目</w:t>
      </w:r>
      <w:r>
        <w:rPr>
          <w:rFonts w:hint="eastAsia"/>
          <w:color w:val="auto"/>
          <w:sz w:val="24"/>
          <w:szCs w:val="24"/>
        </w:rPr>
        <w:t>年产钛矿</w:t>
      </w:r>
      <w:r>
        <w:rPr>
          <w:rFonts w:hint="default" w:ascii="Times New Roman" w:hAnsi="Times New Roman" w:cs="Times New Roman"/>
          <w:color w:val="auto"/>
          <w:sz w:val="24"/>
          <w:szCs w:val="24"/>
        </w:rPr>
        <w:t>粉10000吨、钛渣粒4000吨、低钛矿粉700吨</w:t>
      </w:r>
      <w:r>
        <w:rPr>
          <w:rFonts w:hint="default" w:ascii="Times New Roman" w:hAnsi="Times New Roman" w:cs="Times New Roman"/>
          <w:color w:val="auto"/>
          <w:highlight w:val="none"/>
          <w:lang w:val="en-US" w:eastAsia="zh-CN"/>
        </w:rPr>
        <w:t>。</w:t>
      </w:r>
      <w:bookmarkEnd w:id="59"/>
      <w:bookmarkEnd w:id="60"/>
      <w:bookmarkEnd w:id="61"/>
      <w:bookmarkEnd w:id="62"/>
      <w:bookmarkEnd w:id="63"/>
    </w:p>
    <w:p>
      <w:pPr>
        <w:pStyle w:val="5"/>
        <w:spacing w:line="440" w:lineRule="atLeast"/>
        <w:rPr>
          <w:rFonts w:hint="default" w:ascii="Times New Roman" w:hAnsi="Times New Roman" w:eastAsia="宋体" w:cs="Times New Roman"/>
          <w:sz w:val="24"/>
          <w:szCs w:val="24"/>
          <w:lang w:eastAsia="zh-CN"/>
        </w:rPr>
      </w:pPr>
      <w:bookmarkStart w:id="66" w:name="_Toc23799"/>
      <w:bookmarkStart w:id="67" w:name="_Toc21731"/>
      <w:bookmarkStart w:id="68" w:name="_Toc20908"/>
      <w:bookmarkStart w:id="69" w:name="_Toc13472"/>
      <w:r>
        <w:rPr>
          <w:rFonts w:hint="default" w:ascii="Times New Roman" w:hAnsi="Times New Roman" w:eastAsia="宋体" w:cs="Times New Roman"/>
        </w:rPr>
        <w:t>2.2.2 主要原辅材料</w:t>
      </w:r>
      <w:bookmarkEnd w:id="64"/>
      <w:bookmarkEnd w:id="65"/>
      <w:bookmarkEnd w:id="66"/>
      <w:bookmarkEnd w:id="67"/>
      <w:bookmarkEnd w:id="68"/>
      <w:bookmarkEnd w:id="69"/>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原辅材料及能源消耗表见表2-2。</w:t>
      </w: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表2-2  原辅材料及能源消耗表</w:t>
      </w:r>
    </w:p>
    <w:tbl>
      <w:tblPr>
        <w:tblStyle w:val="20"/>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170"/>
        <w:gridCol w:w="1516"/>
        <w:gridCol w:w="1881"/>
        <w:gridCol w:w="1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82"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bookmarkStart w:id="70" w:name="_Toc5968"/>
            <w:bookmarkStart w:id="71" w:name="_Toc497001442"/>
            <w:bookmarkStart w:id="72" w:name="_Toc496979006"/>
            <w:bookmarkStart w:id="73" w:name="_Toc4853"/>
            <w:bookmarkStart w:id="74" w:name="_Toc26045"/>
            <w:bookmarkStart w:id="75" w:name="_Toc2160"/>
            <w:r>
              <w:rPr>
                <w:rFonts w:hint="default" w:ascii="Times New Roman" w:hAnsi="Times New Roman" w:eastAsia="宋体" w:cs="Times New Roman"/>
                <w:b/>
                <w:bCs/>
                <w:color w:val="auto"/>
                <w:kern w:val="0"/>
                <w:sz w:val="21"/>
                <w:szCs w:val="21"/>
              </w:rPr>
              <w:t>序号</w:t>
            </w:r>
          </w:p>
        </w:tc>
        <w:tc>
          <w:tcPr>
            <w:tcW w:w="2170"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名称</w:t>
            </w:r>
          </w:p>
        </w:tc>
        <w:tc>
          <w:tcPr>
            <w:tcW w:w="1516"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单位</w:t>
            </w:r>
          </w:p>
        </w:tc>
        <w:tc>
          <w:tcPr>
            <w:tcW w:w="188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eastAsia="zh-CN"/>
              </w:rPr>
              <w:t>环评年</w:t>
            </w:r>
            <w:r>
              <w:rPr>
                <w:rFonts w:hint="default" w:ascii="Times New Roman" w:hAnsi="Times New Roman" w:eastAsia="宋体" w:cs="Times New Roman"/>
                <w:b/>
                <w:bCs/>
                <w:color w:val="auto"/>
                <w:kern w:val="0"/>
                <w:sz w:val="21"/>
                <w:szCs w:val="21"/>
              </w:rPr>
              <w:t>消耗量</w:t>
            </w:r>
          </w:p>
        </w:tc>
        <w:tc>
          <w:tcPr>
            <w:tcW w:w="187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kern w:val="0"/>
                <w:sz w:val="21"/>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82" w:type="dxa"/>
            <w:tcBorders>
              <w:tl2br w:val="nil"/>
              <w:tr2bl w:val="nil"/>
            </w:tcBorders>
            <w:vAlign w:val="center"/>
          </w:tcPr>
          <w:p>
            <w:pPr>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1</w:t>
            </w:r>
          </w:p>
        </w:tc>
        <w:tc>
          <w:tcPr>
            <w:tcW w:w="2170" w:type="dxa"/>
            <w:tcBorders>
              <w:tl2br w:val="nil"/>
              <w:tr2bl w:val="nil"/>
            </w:tcBorders>
            <w:vAlign w:val="center"/>
          </w:tcPr>
          <w:p>
            <w:pPr>
              <w:spacing w:line="320" w:lineRule="exact"/>
              <w:contextualSpacing/>
              <w:jc w:val="center"/>
              <w:rPr>
                <w:rFonts w:hint="default" w:ascii="Times New Roman" w:hAnsi="Times New Roman" w:eastAsia="宋体" w:cs="Times New Roman"/>
                <w:color w:val="000000"/>
                <w:kern w:val="0"/>
                <w:sz w:val="21"/>
                <w:szCs w:val="21"/>
                <w:highlight w:val="none"/>
                <w:lang w:val="en-US" w:eastAsia="zh-CN" w:bidi="ar-SA"/>
              </w:rPr>
            </w:pPr>
            <w:r>
              <w:rPr>
                <w:color w:val="auto"/>
                <w:szCs w:val="21"/>
              </w:rPr>
              <w:t>钛铁矿渣</w:t>
            </w:r>
            <w:r>
              <w:rPr>
                <w:rFonts w:hint="eastAsia"/>
                <w:color w:val="auto"/>
                <w:szCs w:val="21"/>
              </w:rPr>
              <w:t>(</w:t>
            </w:r>
            <w:r>
              <w:rPr>
                <w:color w:val="auto"/>
                <w:szCs w:val="21"/>
              </w:rPr>
              <w:t>废钛料</w:t>
            </w:r>
            <w:r>
              <w:rPr>
                <w:rFonts w:hint="eastAsia"/>
                <w:color w:val="auto"/>
                <w:szCs w:val="21"/>
              </w:rPr>
              <w:t>)</w:t>
            </w:r>
          </w:p>
        </w:tc>
        <w:tc>
          <w:tcPr>
            <w:tcW w:w="1516"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highlight w:val="none"/>
                <w:lang w:val="en-US" w:eastAsia="zh-CN"/>
              </w:rPr>
            </w:pPr>
            <w:r>
              <w:rPr>
                <w:rFonts w:hint="eastAsia"/>
                <w:color w:val="auto"/>
                <w:szCs w:val="21"/>
              </w:rPr>
              <w:t>t/a</w:t>
            </w:r>
          </w:p>
        </w:tc>
        <w:tc>
          <w:tcPr>
            <w:tcW w:w="1881" w:type="dxa"/>
            <w:tcBorders>
              <w:tl2br w:val="nil"/>
              <w:tr2bl w:val="nil"/>
            </w:tcBorders>
            <w:vAlign w:val="center"/>
          </w:tcPr>
          <w:p>
            <w:pPr>
              <w:spacing w:line="320" w:lineRule="exact"/>
              <w:contextualSpacing/>
              <w:jc w:val="center"/>
              <w:rPr>
                <w:rFonts w:hint="default" w:ascii="Times New Roman" w:hAnsi="Times New Roman" w:eastAsia="宋体" w:cs="Times New Roman"/>
                <w:color w:val="000000"/>
                <w:kern w:val="0"/>
                <w:sz w:val="21"/>
                <w:szCs w:val="21"/>
                <w:highlight w:val="none"/>
                <w:lang w:val="en-US" w:eastAsia="zh-CN" w:bidi="ar-SA"/>
              </w:rPr>
            </w:pPr>
            <w:r>
              <w:rPr>
                <w:rFonts w:hint="eastAsia"/>
                <w:color w:val="auto"/>
                <w:szCs w:val="21"/>
              </w:rPr>
              <w:t>15000</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82" w:type="dxa"/>
            <w:tcBorders>
              <w:tl2br w:val="nil"/>
              <w:tr2bl w:val="nil"/>
            </w:tcBorders>
            <w:vAlign w:val="center"/>
          </w:tcPr>
          <w:p>
            <w:pPr>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2</w:t>
            </w:r>
          </w:p>
        </w:tc>
        <w:tc>
          <w:tcPr>
            <w:tcW w:w="2170" w:type="dxa"/>
            <w:tcBorders>
              <w:tl2br w:val="nil"/>
              <w:tr2bl w:val="nil"/>
            </w:tcBorders>
            <w:vAlign w:val="center"/>
          </w:tcPr>
          <w:p>
            <w:pPr>
              <w:spacing w:line="320" w:lineRule="exact"/>
              <w:contextualSpacing/>
              <w:jc w:val="center"/>
              <w:rPr>
                <w:rFonts w:hint="default" w:ascii="Times New Roman" w:hAnsi="Times New Roman" w:eastAsia="宋体" w:cs="Times New Roman"/>
                <w:kern w:val="2"/>
                <w:sz w:val="21"/>
                <w:szCs w:val="21"/>
                <w:highlight w:val="none"/>
                <w:lang w:val="en-US" w:eastAsia="zh-CN" w:bidi="ar-SA"/>
              </w:rPr>
            </w:pPr>
            <w:r>
              <w:rPr>
                <w:rFonts w:hint="eastAsia"/>
                <w:color w:val="auto"/>
                <w:szCs w:val="21"/>
              </w:rPr>
              <w:t>活性炭</w:t>
            </w:r>
          </w:p>
        </w:tc>
        <w:tc>
          <w:tcPr>
            <w:tcW w:w="1516"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highlight w:val="none"/>
                <w:lang w:val="en-US" w:eastAsia="zh-CN"/>
              </w:rPr>
            </w:pPr>
            <w:r>
              <w:rPr>
                <w:rFonts w:hint="eastAsia"/>
                <w:color w:val="auto"/>
                <w:szCs w:val="21"/>
              </w:rPr>
              <w:t>t/a</w:t>
            </w:r>
          </w:p>
        </w:tc>
        <w:tc>
          <w:tcPr>
            <w:tcW w:w="1881"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highlight w:val="none"/>
                <w:lang w:val="en-US" w:eastAsia="zh-CN" w:bidi="ar-SA"/>
              </w:rPr>
            </w:pPr>
            <w:r>
              <w:rPr>
                <w:rFonts w:hint="eastAsia"/>
                <w:color w:val="auto"/>
                <w:szCs w:val="21"/>
              </w:rPr>
              <w:t>2500</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82"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kern w:val="2"/>
                <w:sz w:val="21"/>
                <w:szCs w:val="21"/>
                <w:lang w:val="en-US" w:eastAsia="zh-CN" w:bidi="ar-SA"/>
              </w:rPr>
              <w:t>3</w:t>
            </w:r>
          </w:p>
        </w:tc>
        <w:tc>
          <w:tcPr>
            <w:tcW w:w="2170" w:type="dxa"/>
            <w:tcBorders>
              <w:tl2br w:val="nil"/>
              <w:tr2bl w:val="nil"/>
            </w:tcBorders>
            <w:vAlign w:val="center"/>
          </w:tcPr>
          <w:p>
            <w:pPr>
              <w:spacing w:line="320" w:lineRule="exact"/>
              <w:contextualSpacing/>
              <w:jc w:val="center"/>
              <w:rPr>
                <w:rFonts w:hint="default" w:ascii="Times New Roman" w:hAnsi="Times New Roman" w:eastAsia="宋体" w:cs="Times New Roman"/>
                <w:kern w:val="2"/>
                <w:sz w:val="21"/>
                <w:szCs w:val="21"/>
                <w:highlight w:val="none"/>
                <w:lang w:val="en-US" w:eastAsia="zh-CN" w:bidi="ar-SA"/>
              </w:rPr>
            </w:pPr>
            <w:r>
              <w:rPr>
                <w:rFonts w:hint="eastAsia"/>
                <w:color w:val="auto"/>
                <w:szCs w:val="21"/>
              </w:rPr>
              <w:t>兰炭</w:t>
            </w:r>
          </w:p>
        </w:tc>
        <w:tc>
          <w:tcPr>
            <w:tcW w:w="1516"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highlight w:val="none"/>
                <w:lang w:val="en-US" w:eastAsia="zh-CN"/>
              </w:rPr>
            </w:pPr>
            <w:r>
              <w:rPr>
                <w:rFonts w:hint="eastAsia"/>
                <w:color w:val="auto"/>
                <w:szCs w:val="21"/>
              </w:rPr>
              <w:t>t/a</w:t>
            </w:r>
          </w:p>
        </w:tc>
        <w:tc>
          <w:tcPr>
            <w:tcW w:w="1881"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highlight w:val="none"/>
                <w:lang w:val="en-US" w:eastAsia="zh-CN" w:bidi="ar-SA"/>
              </w:rPr>
            </w:pPr>
            <w:r>
              <w:rPr>
                <w:rFonts w:hint="eastAsia"/>
                <w:color w:val="auto"/>
                <w:szCs w:val="21"/>
              </w:rPr>
              <w:t>1000</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82"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kern w:val="2"/>
                <w:sz w:val="21"/>
                <w:szCs w:val="21"/>
                <w:lang w:val="en-US" w:eastAsia="zh-CN" w:bidi="ar-SA"/>
              </w:rPr>
              <w:t>4</w:t>
            </w:r>
          </w:p>
        </w:tc>
        <w:tc>
          <w:tcPr>
            <w:tcW w:w="2170"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highlight w:val="none"/>
                <w:lang w:val="en-US" w:eastAsia="zh-CN" w:bidi="ar-SA"/>
              </w:rPr>
            </w:pPr>
            <w:r>
              <w:rPr>
                <w:rFonts w:hint="eastAsia"/>
                <w:color w:val="auto"/>
                <w:szCs w:val="21"/>
              </w:rPr>
              <w:t>水</w:t>
            </w:r>
          </w:p>
        </w:tc>
        <w:tc>
          <w:tcPr>
            <w:tcW w:w="1516" w:type="dxa"/>
            <w:tcBorders>
              <w:tl2br w:val="nil"/>
              <w:tr2bl w:val="nil"/>
            </w:tcBorders>
            <w:vAlign w:val="center"/>
          </w:tcPr>
          <w:p>
            <w:pPr>
              <w:spacing w:line="320" w:lineRule="exact"/>
              <w:contextualSpacing/>
              <w:jc w:val="center"/>
              <w:rPr>
                <w:rFonts w:hint="default" w:ascii="Times New Roman" w:hAnsi="Times New Roman" w:eastAsia="宋体" w:cs="Times New Roman"/>
                <w:color w:val="auto"/>
                <w:kern w:val="0"/>
                <w:sz w:val="21"/>
                <w:szCs w:val="21"/>
                <w:lang w:val="en-US" w:eastAsia="zh-CN" w:bidi="ar-SA"/>
              </w:rPr>
            </w:pPr>
            <w:r>
              <w:rPr>
                <w:color w:val="auto"/>
                <w:szCs w:val="21"/>
              </w:rPr>
              <w:t>m</w:t>
            </w:r>
            <w:r>
              <w:rPr>
                <w:color w:val="auto"/>
                <w:szCs w:val="21"/>
                <w:vertAlign w:val="superscript"/>
              </w:rPr>
              <w:t>3</w:t>
            </w:r>
            <w:r>
              <w:rPr>
                <w:color w:val="auto"/>
                <w:szCs w:val="21"/>
              </w:rPr>
              <w:t>/a</w:t>
            </w:r>
          </w:p>
        </w:tc>
        <w:tc>
          <w:tcPr>
            <w:tcW w:w="1881"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highlight w:val="none"/>
                <w:lang w:val="en-US" w:eastAsia="zh-CN" w:bidi="ar-SA"/>
              </w:rPr>
            </w:pPr>
            <w:r>
              <w:rPr>
                <w:rFonts w:hint="eastAsia"/>
                <w:color w:val="auto"/>
                <w:szCs w:val="21"/>
              </w:rPr>
              <w:t>2840</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82" w:type="dxa"/>
            <w:tcBorders>
              <w:tl2br w:val="nil"/>
              <w:tr2bl w:val="nil"/>
            </w:tcBorders>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kern w:val="2"/>
                <w:sz w:val="21"/>
                <w:szCs w:val="21"/>
                <w:lang w:val="en-US" w:eastAsia="zh-CN" w:bidi="ar-SA"/>
              </w:rPr>
              <w:t>5</w:t>
            </w:r>
          </w:p>
        </w:tc>
        <w:tc>
          <w:tcPr>
            <w:tcW w:w="2170"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lang w:val="en-US" w:eastAsia="zh-CN" w:bidi="ar-SA"/>
              </w:rPr>
            </w:pPr>
            <w:r>
              <w:rPr>
                <w:rFonts w:hint="eastAsia"/>
                <w:color w:val="auto"/>
                <w:szCs w:val="21"/>
              </w:rPr>
              <w:t>电</w:t>
            </w:r>
          </w:p>
        </w:tc>
        <w:tc>
          <w:tcPr>
            <w:tcW w:w="1516"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u w:val="none" w:color="000000"/>
                <w:lang w:val="en-US" w:eastAsia="zh-CN" w:bidi="ar-SA"/>
              </w:rPr>
            </w:pPr>
            <w:r>
              <w:rPr>
                <w:rFonts w:hint="eastAsia"/>
                <w:color w:val="auto"/>
                <w:szCs w:val="21"/>
              </w:rPr>
              <w:t>万KW•h/年</w:t>
            </w:r>
          </w:p>
        </w:tc>
        <w:tc>
          <w:tcPr>
            <w:tcW w:w="1881" w:type="dxa"/>
            <w:tcBorders>
              <w:tl2br w:val="nil"/>
              <w:tr2bl w:val="nil"/>
            </w:tcBorders>
            <w:vAlign w:val="center"/>
          </w:tcPr>
          <w:p>
            <w:pPr>
              <w:spacing w:line="320" w:lineRule="exact"/>
              <w:contextualSpacing/>
              <w:jc w:val="center"/>
              <w:rPr>
                <w:rFonts w:hint="default" w:ascii="Times New Roman" w:hAnsi="Times New Roman" w:eastAsia="宋体" w:cs="Times New Roman"/>
                <w:kern w:val="0"/>
                <w:sz w:val="21"/>
                <w:szCs w:val="21"/>
                <w:lang w:val="en-US" w:eastAsia="zh-CN" w:bidi="ar-SA"/>
              </w:rPr>
            </w:pPr>
            <w:r>
              <w:rPr>
                <w:rFonts w:hint="eastAsia"/>
                <w:color w:val="auto"/>
                <w:szCs w:val="21"/>
              </w:rPr>
              <w:t>400</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cs="Times New Roman"/>
                <w:szCs w:val="21"/>
                <w:lang w:val="en-US" w:eastAsia="zh-CN"/>
              </w:rPr>
            </w:pPr>
            <w:r>
              <w:rPr>
                <w:rFonts w:hint="default" w:ascii="Times New Roman" w:hAnsi="Times New Roman" w:cs="Times New Roman"/>
                <w:szCs w:val="21"/>
                <w:lang w:val="en-US" w:eastAsia="zh-CN"/>
              </w:rPr>
              <w:t>与环评一致</w:t>
            </w:r>
          </w:p>
        </w:tc>
      </w:tr>
    </w:tbl>
    <w:p>
      <w:pPr>
        <w:pStyle w:val="5"/>
        <w:rPr>
          <w:rFonts w:hint="default" w:ascii="Times New Roman" w:hAnsi="Times New Roman" w:eastAsia="宋体" w:cs="Times New Roman"/>
        </w:rPr>
      </w:pPr>
      <w:r>
        <w:rPr>
          <w:rFonts w:hint="default" w:ascii="Times New Roman" w:hAnsi="Times New Roman" w:eastAsia="宋体" w:cs="Times New Roman"/>
          <w:color w:val="auto"/>
        </w:rPr>
        <w:t>2.2.3 主体设施建设内容</w:t>
      </w:r>
      <w:bookmarkEnd w:id="70"/>
      <w:bookmarkEnd w:id="71"/>
      <w:bookmarkEnd w:id="72"/>
      <w:bookmarkEnd w:id="73"/>
      <w:bookmarkEnd w:id="74"/>
      <w:bookmarkEnd w:id="75"/>
    </w:p>
    <w:p>
      <w:pPr>
        <w:snapToGrid w:val="0"/>
        <w:spacing w:line="480" w:lineRule="exact"/>
        <w:ind w:firstLine="480" w:firstLineChars="200"/>
        <w:rPr>
          <w:rFonts w:hint="default" w:ascii="Times New Roman" w:hAnsi="Times New Roman" w:cs="Times New Roman"/>
          <w:sz w:val="24"/>
          <w:szCs w:val="24"/>
          <w:vertAlign w:val="baseline"/>
          <w:lang w:val="en-US" w:eastAsia="zh-CN"/>
        </w:rPr>
      </w:pPr>
      <w:r>
        <w:rPr>
          <w:rFonts w:hint="eastAsia"/>
          <w:color w:val="auto"/>
          <w:sz w:val="24"/>
          <w:szCs w:val="24"/>
        </w:rPr>
        <w:t>项目占地10000m</w:t>
      </w:r>
      <w:r>
        <w:rPr>
          <w:rFonts w:hint="eastAsia"/>
          <w:color w:val="auto"/>
          <w:sz w:val="24"/>
          <w:szCs w:val="24"/>
          <w:vertAlign w:val="superscript"/>
        </w:rPr>
        <w:t>2</w:t>
      </w:r>
      <w:r>
        <w:rPr>
          <w:rFonts w:hint="eastAsia"/>
          <w:color w:val="auto"/>
          <w:sz w:val="24"/>
          <w:szCs w:val="24"/>
        </w:rPr>
        <w:t>，建设一条</w:t>
      </w:r>
      <w:r>
        <w:rPr>
          <w:rFonts w:hint="eastAsia"/>
          <w:color w:val="auto"/>
          <w:sz w:val="24"/>
        </w:rPr>
        <w:t>钛铁矿渣及废钛料综合利用</w:t>
      </w:r>
      <w:r>
        <w:rPr>
          <w:rFonts w:hint="eastAsia"/>
          <w:color w:val="auto"/>
          <w:sz w:val="24"/>
          <w:szCs w:val="24"/>
        </w:rPr>
        <w:t>生产线，年产钛矿粉10000吨、钛渣粒4000吨、低钛矿粉700吨，主要建设生产车间、库房、办公室等</w:t>
      </w:r>
      <w:r>
        <w:rPr>
          <w:rFonts w:hint="default" w:ascii="Times New Roman" w:hAnsi="Times New Roman" w:cs="Times New Roman"/>
          <w:sz w:val="24"/>
          <w:szCs w:val="24"/>
          <w:vertAlign w:val="baseline"/>
          <w:lang w:val="en-US" w:eastAsia="zh-CN"/>
        </w:rPr>
        <w:t>。项目主要建设内容一览表见表2-3。</w:t>
      </w:r>
    </w:p>
    <w:p>
      <w:pPr>
        <w:spacing w:line="480" w:lineRule="atLeast"/>
        <w:jc w:val="center"/>
        <w:rPr>
          <w:rFonts w:hint="default" w:ascii="Times New Roman" w:hAnsi="Times New Roman" w:eastAsia="宋体" w:cs="Times New Roman"/>
          <w:b/>
          <w:sz w:val="24"/>
          <w:szCs w:val="24"/>
          <w:lang w:val="en-US" w:eastAsia="zh-CN"/>
        </w:rPr>
      </w:pPr>
      <w:bookmarkStart w:id="76" w:name="_Toc496979007"/>
      <w:bookmarkStart w:id="77" w:name="_Toc497001443"/>
      <w:bookmarkStart w:id="78" w:name="_Toc17854"/>
      <w:bookmarkStart w:id="79" w:name="_Toc30584"/>
      <w:bookmarkStart w:id="80" w:name="_Toc27810"/>
      <w:bookmarkStart w:id="81" w:name="_Toc1691"/>
      <w:r>
        <w:rPr>
          <w:rFonts w:hint="default" w:ascii="Times New Roman" w:hAnsi="Times New Roman" w:eastAsia="宋体" w:cs="Times New Roman"/>
          <w:b/>
          <w:sz w:val="24"/>
          <w:szCs w:val="24"/>
          <w:lang w:val="en-US" w:eastAsia="zh-CN"/>
        </w:rPr>
        <w:t xml:space="preserve">表2-3  </w:t>
      </w:r>
      <w:r>
        <w:rPr>
          <w:rFonts w:hint="default" w:ascii="Times New Roman" w:hAnsi="Times New Roman" w:cs="Times New Roman"/>
          <w:b/>
          <w:sz w:val="24"/>
          <w:szCs w:val="24"/>
          <w:lang w:val="en-US" w:eastAsia="zh-CN"/>
        </w:rPr>
        <w:t>主要建设</w:t>
      </w:r>
      <w:r>
        <w:rPr>
          <w:rFonts w:hint="default" w:ascii="Times New Roman" w:hAnsi="Times New Roman" w:eastAsia="宋体" w:cs="Times New Roman"/>
          <w:b/>
          <w:sz w:val="24"/>
          <w:szCs w:val="24"/>
          <w:lang w:val="en-US" w:eastAsia="zh-CN"/>
        </w:rPr>
        <w:t>内容一览表</w:t>
      </w:r>
    </w:p>
    <w:tbl>
      <w:tblPr>
        <w:tblStyle w:val="20"/>
        <w:tblW w:w="85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5"/>
        <w:gridCol w:w="1309"/>
        <w:gridCol w:w="1393"/>
        <w:gridCol w:w="3566"/>
        <w:gridCol w:w="15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715" w:type="dxa"/>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76" w:lineRule="auto"/>
              <w:jc w:val="center"/>
              <w:textAlignment w:val="auto"/>
              <w:rPr>
                <w:rFonts w:hint="eastAsia" w:ascii="Times New Roman" w:hAnsi="Times New Roman" w:eastAsia="宋体" w:cs="Times New Roman"/>
                <w:b/>
                <w:bCs/>
                <w:kern w:val="0"/>
                <w:sz w:val="24"/>
                <w:szCs w:val="24"/>
                <w:highlight w:val="none"/>
                <w:lang w:eastAsia="zh-CN"/>
              </w:rPr>
            </w:pPr>
            <w:r>
              <w:rPr>
                <w:rFonts w:hint="eastAsia" w:ascii="Times New Roman" w:hAnsi="Times New Roman" w:cs="Times New Roman"/>
                <w:b/>
                <w:bCs/>
                <w:kern w:val="0"/>
                <w:sz w:val="24"/>
                <w:szCs w:val="24"/>
                <w:highlight w:val="none"/>
                <w:lang w:eastAsia="zh-CN"/>
              </w:rPr>
              <w:t>序号</w:t>
            </w:r>
          </w:p>
        </w:tc>
        <w:tc>
          <w:tcPr>
            <w:tcW w:w="1309" w:type="dxa"/>
            <w:tcBorders>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76" w:lineRule="auto"/>
              <w:jc w:val="center"/>
              <w:textAlignment w:val="auto"/>
              <w:rPr>
                <w:rFonts w:hint="default" w:ascii="Times New Roman" w:hAnsi="Times New Roman" w:eastAsia="宋体" w:cs="Times New Roman"/>
                <w:b/>
                <w:bCs/>
                <w:kern w:val="0"/>
                <w:sz w:val="24"/>
                <w:szCs w:val="24"/>
                <w:highlight w:val="none"/>
              </w:rPr>
            </w:pPr>
            <w:r>
              <w:rPr>
                <w:rFonts w:hint="eastAsia"/>
                <w:color w:val="auto"/>
                <w:szCs w:val="21"/>
              </w:rPr>
              <w:t>建设内容</w:t>
            </w:r>
          </w:p>
        </w:tc>
        <w:tc>
          <w:tcPr>
            <w:tcW w:w="1393" w:type="dxa"/>
            <w:tcBorders>
              <w:right w:val="single" w:color="000000" w:sz="4" w:space="0"/>
              <w:tl2br w:val="nil"/>
              <w:tr2bl w:val="nil"/>
            </w:tcBorders>
            <w:noWrap w:val="0"/>
            <w:vAlign w:val="center"/>
          </w:tcPr>
          <w:p>
            <w:pPr>
              <w:spacing w:line="320" w:lineRule="exact"/>
              <w:contextualSpacing/>
              <w:jc w:val="center"/>
              <w:rPr>
                <w:rFonts w:hint="default" w:ascii="Times New Roman" w:hAnsi="Times New Roman" w:eastAsia="宋体" w:cs="Times New Roman"/>
                <w:b/>
                <w:bCs/>
                <w:kern w:val="0"/>
                <w:sz w:val="24"/>
                <w:szCs w:val="24"/>
                <w:highlight w:val="none"/>
              </w:rPr>
            </w:pPr>
            <w:r>
              <w:rPr>
                <w:rFonts w:hint="eastAsia"/>
                <w:color w:val="auto"/>
                <w:szCs w:val="21"/>
              </w:rPr>
              <w:t>规模</w:t>
            </w:r>
          </w:p>
        </w:tc>
        <w:tc>
          <w:tcPr>
            <w:tcW w:w="3566" w:type="dxa"/>
            <w:tcBorders>
              <w:left w:val="single" w:color="000000" w:sz="4" w:space="0"/>
              <w:right w:val="single" w:color="000000" w:sz="4" w:space="0"/>
              <w:tl2br w:val="nil"/>
              <w:tr2bl w:val="nil"/>
            </w:tcBorders>
            <w:noWrap w:val="0"/>
            <w:vAlign w:val="center"/>
          </w:tcPr>
          <w:p>
            <w:pPr>
              <w:spacing w:line="320" w:lineRule="exact"/>
              <w:contextualSpacing/>
              <w:jc w:val="center"/>
              <w:rPr>
                <w:rFonts w:hint="default" w:ascii="Times New Roman" w:hAnsi="Times New Roman" w:eastAsia="宋体" w:cs="Times New Roman"/>
                <w:b/>
                <w:bCs/>
                <w:kern w:val="0"/>
                <w:sz w:val="24"/>
                <w:szCs w:val="24"/>
                <w:highlight w:val="none"/>
              </w:rPr>
            </w:pPr>
            <w:r>
              <w:rPr>
                <w:rFonts w:hint="eastAsia"/>
                <w:color w:val="auto"/>
                <w:szCs w:val="21"/>
              </w:rPr>
              <w:t>备注</w:t>
            </w:r>
          </w:p>
        </w:tc>
        <w:tc>
          <w:tcPr>
            <w:tcW w:w="1538"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eastAsia="宋体" w:cs="Times New Roman"/>
                <w:b/>
                <w:bCs/>
                <w:kern w:val="0"/>
                <w:sz w:val="21"/>
                <w:szCs w:val="21"/>
                <w:lang w:val="en-US" w:eastAsia="zh-CN" w:bidi="ar-SA"/>
              </w:rPr>
            </w:pPr>
            <w:r>
              <w:rPr>
                <w:rFonts w:hint="default" w:ascii="Times New Roman" w:hAnsi="Times New Roman" w:eastAsia="宋体" w:cs="Times New Roman"/>
                <w:b/>
                <w:bCs/>
                <w:kern w:val="0"/>
                <w:sz w:val="21"/>
                <w:szCs w:val="21"/>
                <w:lang w:val="en-US" w:eastAsia="zh-CN"/>
              </w:rPr>
              <w:t>实际</w:t>
            </w:r>
            <w:r>
              <w:rPr>
                <w:rFonts w:hint="default" w:ascii="Times New Roman" w:hAnsi="Times New Roman" w:cs="Times New Roman"/>
                <w:b/>
                <w:bCs/>
                <w:kern w:val="0"/>
                <w:sz w:val="21"/>
                <w:szCs w:val="21"/>
                <w:lang w:val="en-US" w:eastAsia="zh-CN"/>
              </w:rPr>
              <w:t>建设</w:t>
            </w:r>
            <w:r>
              <w:rPr>
                <w:rFonts w:hint="default" w:ascii="Times New Roman" w:hAnsi="Times New Roman" w:eastAsia="宋体" w:cs="Times New Roman"/>
                <w:b/>
                <w:bCs/>
                <w:kern w:val="0"/>
                <w:sz w:val="21"/>
                <w:szCs w:val="21"/>
                <w:lang w:val="en-US" w:eastAsia="zh-CN"/>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715" w:type="dxa"/>
            <w:tcBorders>
              <w:tl2br w:val="nil"/>
              <w:tr2bl w:val="nil"/>
            </w:tcBorders>
            <w:noWrap w:val="0"/>
            <w:vAlign w:val="center"/>
          </w:tcPr>
          <w:p>
            <w:pPr>
              <w:spacing w:line="320" w:lineRule="exact"/>
              <w:jc w:val="center"/>
              <w:rPr>
                <w:rFonts w:hint="default" w:ascii="??" w:hAnsi="??" w:eastAsia="宋体" w:cs="Times New Roman"/>
                <w:color w:val="auto"/>
                <w:kern w:val="2"/>
                <w:sz w:val="21"/>
                <w:szCs w:val="21"/>
                <w:lang w:val="en-US" w:eastAsia="zh-CN" w:bidi="ar-SA"/>
              </w:rPr>
            </w:pPr>
            <w:r>
              <w:rPr>
                <w:color w:val="auto"/>
                <w:szCs w:val="21"/>
              </w:rPr>
              <w:t>1</w:t>
            </w:r>
          </w:p>
        </w:tc>
        <w:tc>
          <w:tcPr>
            <w:tcW w:w="1309" w:type="dxa"/>
            <w:tcBorders>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生产车间</w:t>
            </w:r>
          </w:p>
        </w:tc>
        <w:tc>
          <w:tcPr>
            <w:tcW w:w="1393" w:type="dxa"/>
            <w:tcBorders>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1650m</w:t>
            </w:r>
            <w:r>
              <w:rPr>
                <w:rFonts w:hint="eastAsia"/>
                <w:color w:val="auto"/>
                <w:szCs w:val="21"/>
                <w:vertAlign w:val="superscript"/>
              </w:rPr>
              <w:t>2</w:t>
            </w:r>
          </w:p>
        </w:tc>
        <w:tc>
          <w:tcPr>
            <w:tcW w:w="3566" w:type="dxa"/>
            <w:tcBorders>
              <w:left w:val="single" w:color="000000" w:sz="4" w:space="0"/>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用于钛铁矿渣及废钛料生产加工</w:t>
            </w:r>
          </w:p>
        </w:tc>
        <w:tc>
          <w:tcPr>
            <w:tcW w:w="1538" w:type="dxa"/>
            <w:tcBorders>
              <w:left w:val="single" w:color="000000" w:sz="4" w:space="0"/>
              <w:tl2br w:val="nil"/>
              <w:tr2bl w:val="nil"/>
            </w:tcBorders>
            <w:noWrap w:val="0"/>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715" w:type="dxa"/>
            <w:tcBorders>
              <w:tl2br w:val="nil"/>
              <w:tr2bl w:val="nil"/>
            </w:tcBorders>
            <w:noWrap w:val="0"/>
            <w:vAlign w:val="center"/>
          </w:tcPr>
          <w:p>
            <w:pPr>
              <w:spacing w:line="320" w:lineRule="exact"/>
              <w:jc w:val="center"/>
              <w:rPr>
                <w:rFonts w:hint="default" w:ascii="??" w:hAnsi="??" w:eastAsia="宋体" w:cs="Times New Roman"/>
                <w:color w:val="auto"/>
                <w:kern w:val="2"/>
                <w:sz w:val="21"/>
                <w:szCs w:val="21"/>
                <w:lang w:val="en-US" w:eastAsia="zh-CN" w:bidi="ar-SA"/>
              </w:rPr>
            </w:pPr>
            <w:r>
              <w:rPr>
                <w:rFonts w:hint="eastAsia"/>
                <w:color w:val="auto"/>
                <w:szCs w:val="21"/>
              </w:rPr>
              <w:t>2</w:t>
            </w:r>
          </w:p>
        </w:tc>
        <w:tc>
          <w:tcPr>
            <w:tcW w:w="1309" w:type="dxa"/>
            <w:tcBorders>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原料库</w:t>
            </w:r>
          </w:p>
        </w:tc>
        <w:tc>
          <w:tcPr>
            <w:tcW w:w="1393" w:type="dxa"/>
            <w:tcBorders>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3600m</w:t>
            </w:r>
            <w:r>
              <w:rPr>
                <w:rFonts w:hint="eastAsia"/>
                <w:color w:val="auto"/>
                <w:szCs w:val="21"/>
                <w:vertAlign w:val="superscript"/>
              </w:rPr>
              <w:t>2</w:t>
            </w:r>
          </w:p>
        </w:tc>
        <w:tc>
          <w:tcPr>
            <w:tcW w:w="3566" w:type="dxa"/>
            <w:tcBorders>
              <w:left w:val="single" w:color="000000" w:sz="4" w:space="0"/>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用于堆存生产原料</w:t>
            </w:r>
          </w:p>
        </w:tc>
        <w:tc>
          <w:tcPr>
            <w:tcW w:w="1538" w:type="dxa"/>
            <w:tcBorders>
              <w:left w:val="single" w:color="000000" w:sz="4" w:space="0"/>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76" w:lineRule="auto"/>
              <w:jc w:val="center"/>
              <w:textAlignment w:val="auto"/>
              <w:rPr>
                <w:rFonts w:hint="default" w:ascii="Times New Roman" w:hAnsi="Times New Roman" w:eastAsia="宋体" w:cs="Times New Roman"/>
                <w:color w:val="000000"/>
                <w:kern w:val="0"/>
                <w:szCs w:val="21"/>
                <w:highlight w:val="none"/>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715" w:type="dxa"/>
            <w:tcBorders>
              <w:bottom w:val="single" w:color="000000" w:sz="4" w:space="0"/>
              <w:tl2br w:val="nil"/>
              <w:tr2bl w:val="nil"/>
            </w:tcBorders>
            <w:noWrap w:val="0"/>
            <w:vAlign w:val="center"/>
          </w:tcPr>
          <w:p>
            <w:pPr>
              <w:spacing w:line="320" w:lineRule="exact"/>
              <w:jc w:val="center"/>
              <w:rPr>
                <w:rFonts w:hint="eastAsia" w:ascii="Times New Roman" w:hAnsi="Times New Roman" w:eastAsia="宋体" w:cs="Times New Roman"/>
                <w:color w:val="000000"/>
                <w:kern w:val="0"/>
                <w:szCs w:val="21"/>
                <w:u w:val="none" w:color="000000"/>
                <w:lang w:val="en-US" w:eastAsia="zh-CN"/>
              </w:rPr>
            </w:pPr>
            <w:r>
              <w:rPr>
                <w:rFonts w:hint="eastAsia"/>
                <w:color w:val="auto"/>
                <w:szCs w:val="21"/>
              </w:rPr>
              <w:t>3</w:t>
            </w:r>
          </w:p>
        </w:tc>
        <w:tc>
          <w:tcPr>
            <w:tcW w:w="1309" w:type="dxa"/>
            <w:tcBorders>
              <w:bottom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库房</w:t>
            </w:r>
          </w:p>
        </w:tc>
        <w:tc>
          <w:tcPr>
            <w:tcW w:w="1393" w:type="dxa"/>
            <w:tcBorders>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1000m</w:t>
            </w:r>
            <w:r>
              <w:rPr>
                <w:rFonts w:hint="eastAsia"/>
                <w:color w:val="auto"/>
                <w:szCs w:val="21"/>
                <w:vertAlign w:val="superscript"/>
              </w:rPr>
              <w:t>2</w:t>
            </w:r>
          </w:p>
        </w:tc>
        <w:tc>
          <w:tcPr>
            <w:tcW w:w="3566" w:type="dxa"/>
            <w:tcBorders>
              <w:left w:val="single" w:color="000000" w:sz="4" w:space="0"/>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用于成品的贮存</w:t>
            </w:r>
          </w:p>
        </w:tc>
        <w:tc>
          <w:tcPr>
            <w:tcW w:w="1538" w:type="dxa"/>
            <w:tcBorders>
              <w:left w:val="single" w:color="000000" w:sz="4" w:space="0"/>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76" w:lineRule="auto"/>
              <w:jc w:val="center"/>
              <w:textAlignment w:val="auto"/>
              <w:rPr>
                <w:rFonts w:hint="default" w:ascii="Times New Roman" w:hAnsi="Times New Roman" w:eastAsia="宋体" w:cs="Times New Roman"/>
                <w:b w:val="0"/>
                <w:bCs w:val="0"/>
                <w:color w:val="000000"/>
                <w:kern w:val="0"/>
                <w:szCs w:val="21"/>
                <w:highlight w:val="none"/>
                <w:lang w:val="en-US" w:eastAsia="zh-CN"/>
              </w:rPr>
            </w:pPr>
            <w:r>
              <w:rPr>
                <w:rFonts w:hint="default" w:ascii="Times New Roman" w:hAnsi="Times New Roman" w:eastAsia="宋体"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715" w:type="dxa"/>
            <w:tcBorders>
              <w:top w:val="single" w:color="000000" w:sz="4" w:space="0"/>
              <w:tl2br w:val="nil"/>
              <w:tr2bl w:val="nil"/>
            </w:tcBorders>
            <w:noWrap w:val="0"/>
            <w:vAlign w:val="center"/>
          </w:tcPr>
          <w:p>
            <w:pPr>
              <w:spacing w:line="320" w:lineRule="exact"/>
              <w:jc w:val="center"/>
              <w:rPr>
                <w:rFonts w:hint="default" w:ascii="??" w:hAnsi="??"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4</w:t>
            </w:r>
          </w:p>
        </w:tc>
        <w:tc>
          <w:tcPr>
            <w:tcW w:w="1309" w:type="dxa"/>
            <w:tcBorders>
              <w:top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配套用房</w:t>
            </w:r>
          </w:p>
        </w:tc>
        <w:tc>
          <w:tcPr>
            <w:tcW w:w="1393" w:type="dxa"/>
            <w:tcBorders>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200m</w:t>
            </w:r>
            <w:r>
              <w:rPr>
                <w:rFonts w:hint="eastAsia"/>
                <w:color w:val="auto"/>
                <w:szCs w:val="21"/>
                <w:vertAlign w:val="superscript"/>
              </w:rPr>
              <w:t>2</w:t>
            </w:r>
          </w:p>
        </w:tc>
        <w:tc>
          <w:tcPr>
            <w:tcW w:w="3566" w:type="dxa"/>
            <w:tcBorders>
              <w:left w:val="single" w:color="000000" w:sz="4" w:space="0"/>
              <w:right w:val="single" w:color="000000" w:sz="4" w:space="0"/>
              <w:tl2br w:val="nil"/>
              <w:tr2bl w:val="nil"/>
            </w:tcBorders>
            <w:noWrap w:val="0"/>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配电室、杂物间等</w:t>
            </w:r>
          </w:p>
        </w:tc>
        <w:tc>
          <w:tcPr>
            <w:tcW w:w="1538" w:type="dxa"/>
            <w:tcBorders>
              <w:left w:val="single" w:color="000000" w:sz="4" w:space="0"/>
              <w:tl2br w:val="nil"/>
              <w:tr2bl w:val="nil"/>
            </w:tcBorders>
            <w:noWrap w:val="0"/>
            <w:vAlign w:val="center"/>
          </w:tcPr>
          <w:p>
            <w:pPr>
              <w:keepNext w:val="0"/>
              <w:keepLines w:val="0"/>
              <w:pageBreakBefore w:val="0"/>
              <w:kinsoku/>
              <w:wordWrap/>
              <w:overflowPunct/>
              <w:topLinePunct w:val="0"/>
              <w:autoSpaceDE/>
              <w:autoSpaceDN/>
              <w:bidi w:val="0"/>
              <w:adjustRightInd w:val="0"/>
              <w:snapToGrid w:val="0"/>
              <w:spacing w:line="276" w:lineRule="auto"/>
              <w:jc w:val="center"/>
              <w:textAlignment w:val="auto"/>
              <w:rPr>
                <w:rFonts w:hint="default" w:ascii="Times New Roman" w:hAnsi="Times New Roman" w:eastAsia="宋体" w:cs="Times New Roman"/>
                <w:color w:val="000000"/>
                <w:szCs w:val="21"/>
                <w:highlight w:val="none"/>
                <w:lang w:eastAsia="zh-CN"/>
              </w:rPr>
            </w:pPr>
            <w:r>
              <w:rPr>
                <w:rFonts w:hint="default" w:ascii="Times New Roman" w:hAnsi="Times New Roman" w:eastAsia="宋体"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0" w:type="auto"/>
            <w:vAlign w:val="center"/>
          </w:tcPr>
          <w:p>
            <w:pPr>
              <w:spacing w:line="320" w:lineRule="exact"/>
              <w:jc w:val="center"/>
              <w:rPr>
                <w:rFonts w:hint="default" w:ascii="??" w:hAnsi="??" w:eastAsia="宋体" w:cs="Times New Roman"/>
                <w:color w:val="auto"/>
                <w:kern w:val="2"/>
                <w:sz w:val="21"/>
                <w:szCs w:val="21"/>
                <w:lang w:val="en-US" w:eastAsia="zh-CN" w:bidi="ar-SA"/>
              </w:rPr>
            </w:pPr>
            <w:r>
              <w:rPr>
                <w:rFonts w:hint="eastAsia"/>
                <w:color w:val="auto"/>
                <w:szCs w:val="21"/>
              </w:rPr>
              <w:t>5</w:t>
            </w:r>
          </w:p>
        </w:tc>
        <w:tc>
          <w:tcPr>
            <w:tcW w:w="0" w:type="auto"/>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办公室</w:t>
            </w:r>
          </w:p>
        </w:tc>
        <w:tc>
          <w:tcPr>
            <w:tcW w:w="1393"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100m</w:t>
            </w:r>
            <w:r>
              <w:rPr>
                <w:rFonts w:hint="eastAsia"/>
                <w:color w:val="auto"/>
                <w:szCs w:val="21"/>
                <w:vertAlign w:val="superscript"/>
              </w:rPr>
              <w:t>2</w:t>
            </w:r>
          </w:p>
        </w:tc>
        <w:tc>
          <w:tcPr>
            <w:tcW w:w="3566"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行政办公等</w:t>
            </w:r>
          </w:p>
        </w:tc>
        <w:tc>
          <w:tcPr>
            <w:tcW w:w="0" w:type="auto"/>
            <w:vAlign w:val="center"/>
          </w:tcPr>
          <w:p>
            <w:pPr>
              <w:keepNext w:val="0"/>
              <w:keepLines w:val="0"/>
              <w:pageBreakBefore w:val="0"/>
              <w:kinsoku/>
              <w:wordWrap/>
              <w:overflowPunct/>
              <w:topLinePunct w:val="0"/>
              <w:autoSpaceDE/>
              <w:autoSpaceDN/>
              <w:bidi w:val="0"/>
              <w:adjustRightInd w:val="0"/>
              <w:snapToGrid w:val="0"/>
              <w:spacing w:line="276" w:lineRule="auto"/>
              <w:jc w:val="center"/>
              <w:textAlignment w:val="auto"/>
              <w:rPr>
                <w:rFonts w:hint="default" w:ascii="Times New Roman" w:hAnsi="Times New Roman" w:eastAsia="宋体" w:cs="Times New Roman"/>
                <w:color w:val="000000"/>
                <w:szCs w:val="21"/>
                <w:highlight w:val="none"/>
                <w:lang w:eastAsia="zh-CN"/>
              </w:rPr>
            </w:pPr>
            <w:r>
              <w:rPr>
                <w:rFonts w:hint="default" w:ascii="Times New Roman" w:hAnsi="Times New Roman" w:eastAsia="宋体" w:cs="Times New Roman"/>
                <w:b w:val="0"/>
                <w:bCs w:val="0"/>
                <w:color w:val="auto"/>
                <w:kern w:val="0"/>
                <w:sz w:val="21"/>
                <w:szCs w:val="21"/>
                <w:lang w:val="en-US" w:eastAsia="zh-CN"/>
              </w:rPr>
              <w:t>与环评一致</w:t>
            </w:r>
          </w:p>
        </w:tc>
      </w:tr>
    </w:tbl>
    <w:p>
      <w:pPr>
        <w:pStyle w:val="5"/>
        <w:rPr>
          <w:rFonts w:hint="default" w:ascii="Times New Roman" w:hAnsi="Times New Roman" w:eastAsia="宋体" w:cs="Times New Roman"/>
        </w:rPr>
      </w:pPr>
      <w:r>
        <w:rPr>
          <w:rFonts w:hint="default" w:ascii="Times New Roman" w:hAnsi="Times New Roman" w:eastAsia="宋体" w:cs="Times New Roman"/>
        </w:rPr>
        <w:t>2.2.4 生产设备</w:t>
      </w:r>
      <w:bookmarkEnd w:id="76"/>
      <w:bookmarkEnd w:id="77"/>
      <w:bookmarkEnd w:id="78"/>
      <w:bookmarkEnd w:id="79"/>
      <w:bookmarkEnd w:id="80"/>
      <w:bookmarkEnd w:id="81"/>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0" w:firstLineChars="200"/>
        <w:jc w:val="both"/>
        <w:textAlignment w:val="baseline"/>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default" w:ascii="Times New Roman" w:hAnsi="Times New Roman" w:eastAsia="宋体" w:cs="Times New Roman"/>
          <w:sz w:val="24"/>
          <w:szCs w:val="24"/>
          <w:lang w:eastAsia="zh-CN"/>
        </w:rPr>
        <w:t>主要生产</w:t>
      </w:r>
      <w:r>
        <w:rPr>
          <w:rFonts w:hint="default" w:ascii="Times New Roman" w:hAnsi="Times New Roman" w:eastAsia="宋体" w:cs="Times New Roman"/>
          <w:sz w:val="24"/>
          <w:szCs w:val="24"/>
        </w:rPr>
        <w:t>设备一览表见表2-</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40" w:lineRule="atLeast"/>
        <w:jc w:val="center"/>
        <w:textAlignment w:val="auto"/>
        <w:rPr>
          <w:rFonts w:hint="default" w:ascii="Times New Roman" w:hAnsi="Times New Roman" w:eastAsia="宋体" w:cs="Times New Roman"/>
          <w:b/>
          <w:sz w:val="24"/>
          <w:szCs w:val="24"/>
        </w:rPr>
      </w:pPr>
    </w:p>
    <w:p>
      <w:pPr>
        <w:keepNext w:val="0"/>
        <w:keepLines w:val="0"/>
        <w:pageBreakBefore w:val="0"/>
        <w:widowControl w:val="0"/>
        <w:kinsoku/>
        <w:wordWrap/>
        <w:overflowPunct/>
        <w:topLinePunct w:val="0"/>
        <w:autoSpaceDE/>
        <w:autoSpaceDN/>
        <w:bidi w:val="0"/>
        <w:adjustRightInd/>
        <w:snapToGrid/>
        <w:spacing w:line="440" w:lineRule="atLeast"/>
        <w:jc w:val="center"/>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w:t>
      </w:r>
      <w:r>
        <w:rPr>
          <w:rFonts w:hint="eastAsia" w:ascii="Times New Roman" w:hAnsi="Times New Roman" w:cs="Times New Roman"/>
          <w:b/>
          <w:sz w:val="24"/>
          <w:szCs w:val="24"/>
          <w:lang w:val="en-US" w:eastAsia="zh-CN"/>
        </w:rPr>
        <w:t>4</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主要</w:t>
      </w:r>
      <w:r>
        <w:rPr>
          <w:rFonts w:hint="default" w:ascii="Times New Roman" w:hAnsi="Times New Roman" w:eastAsia="宋体" w:cs="Times New Roman"/>
          <w:b/>
          <w:sz w:val="24"/>
          <w:szCs w:val="24"/>
        </w:rPr>
        <w:t>设备一览表</w:t>
      </w:r>
    </w:p>
    <w:tbl>
      <w:tblPr>
        <w:tblStyle w:val="20"/>
        <w:tblW w:w="85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6"/>
        <w:gridCol w:w="1917"/>
        <w:gridCol w:w="2227"/>
        <w:gridCol w:w="1651"/>
        <w:gridCol w:w="18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tcBorders>
              <w:tl2br w:val="nil"/>
              <w:tr2bl w:val="nil"/>
            </w:tcBorders>
            <w:vAlign w:val="center"/>
          </w:tcPr>
          <w:p>
            <w:pPr>
              <w:widowControl/>
              <w:jc w:val="center"/>
              <w:rPr>
                <w:rFonts w:hint="default" w:ascii="Times New Roman" w:hAnsi="Times New Roman" w:eastAsia="宋体" w:cs="Times New Roman"/>
                <w:b/>
                <w:bCs/>
                <w:kern w:val="0"/>
                <w:sz w:val="21"/>
                <w:szCs w:val="21"/>
              </w:rPr>
            </w:pPr>
            <w:bookmarkStart w:id="82" w:name="_Toc9178"/>
            <w:bookmarkStart w:id="83" w:name="_Toc25900"/>
            <w:bookmarkStart w:id="84" w:name="_Toc376"/>
            <w:bookmarkStart w:id="85" w:name="_Toc23184"/>
            <w:r>
              <w:rPr>
                <w:rFonts w:hint="default" w:ascii="Times New Roman" w:hAnsi="Times New Roman" w:eastAsia="宋体" w:cs="Times New Roman"/>
                <w:b/>
                <w:bCs/>
                <w:kern w:val="0"/>
                <w:sz w:val="21"/>
                <w:szCs w:val="21"/>
              </w:rPr>
              <w:t>序号</w:t>
            </w:r>
          </w:p>
        </w:tc>
        <w:tc>
          <w:tcPr>
            <w:tcW w:w="1917" w:type="dxa"/>
            <w:tcBorders>
              <w:tl2br w:val="nil"/>
              <w:tr2bl w:val="nil"/>
            </w:tcBorders>
            <w:vAlign w:val="center"/>
          </w:tcPr>
          <w:p>
            <w:pPr>
              <w:widowControl/>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设备名称</w:t>
            </w:r>
          </w:p>
        </w:tc>
        <w:tc>
          <w:tcPr>
            <w:tcW w:w="2227" w:type="dxa"/>
            <w:tcBorders>
              <w:tl2br w:val="nil"/>
              <w:tr2bl w:val="nil"/>
            </w:tcBorders>
            <w:vAlign w:val="center"/>
          </w:tcPr>
          <w:p>
            <w:pPr>
              <w:widowControl/>
              <w:jc w:val="center"/>
              <w:rPr>
                <w:rFonts w:hint="default" w:ascii="Times New Roman" w:hAnsi="Times New Roman" w:eastAsia="宋体" w:cs="Times New Roman"/>
                <w:b/>
                <w:bCs/>
                <w:kern w:val="0"/>
                <w:sz w:val="21"/>
                <w:szCs w:val="21"/>
                <w:lang w:eastAsia="zh-CN"/>
              </w:rPr>
            </w:pPr>
            <w:r>
              <w:rPr>
                <w:rFonts w:hint="default" w:ascii="Times New Roman" w:hAnsi="Times New Roman" w:eastAsia="宋体" w:cs="Times New Roman"/>
                <w:b/>
                <w:bCs/>
                <w:kern w:val="0"/>
                <w:sz w:val="21"/>
                <w:szCs w:val="21"/>
                <w:lang w:eastAsia="zh-CN"/>
              </w:rPr>
              <w:t>环评中数量</w:t>
            </w:r>
          </w:p>
        </w:tc>
        <w:tc>
          <w:tcPr>
            <w:tcW w:w="1651" w:type="dxa"/>
            <w:tcBorders>
              <w:tl2br w:val="nil"/>
              <w:tr2bl w:val="nil"/>
            </w:tcBorders>
            <w:vAlign w:val="center"/>
          </w:tcPr>
          <w:p>
            <w:pPr>
              <w:widowControl/>
              <w:jc w:val="center"/>
              <w:rPr>
                <w:rFonts w:hint="default" w:ascii="Times New Roman" w:hAnsi="Times New Roman" w:eastAsia="宋体" w:cs="Times New Roman"/>
                <w:b/>
                <w:bCs/>
                <w:kern w:val="0"/>
                <w:sz w:val="21"/>
                <w:szCs w:val="21"/>
                <w:lang w:eastAsia="zh-CN"/>
              </w:rPr>
            </w:pPr>
            <w:r>
              <w:rPr>
                <w:rFonts w:hint="default" w:ascii="Times New Roman" w:hAnsi="Times New Roman" w:eastAsia="宋体" w:cs="Times New Roman"/>
                <w:b/>
                <w:bCs/>
                <w:kern w:val="0"/>
                <w:sz w:val="21"/>
                <w:szCs w:val="21"/>
                <w:lang w:eastAsia="zh-CN"/>
              </w:rPr>
              <w:t>单位</w:t>
            </w:r>
          </w:p>
        </w:tc>
        <w:tc>
          <w:tcPr>
            <w:tcW w:w="1860" w:type="dxa"/>
            <w:tcBorders>
              <w:tl2br w:val="nil"/>
              <w:tr2bl w:val="nil"/>
            </w:tcBorders>
            <w:vAlign w:val="center"/>
          </w:tcPr>
          <w:p>
            <w:pPr>
              <w:widowControl/>
              <w:jc w:val="center"/>
              <w:rPr>
                <w:rFonts w:hint="default" w:ascii="Times New Roman" w:hAnsi="Times New Roman" w:eastAsia="宋体" w:cs="Times New Roman"/>
                <w:b/>
                <w:bCs/>
                <w:kern w:val="0"/>
                <w:sz w:val="21"/>
                <w:szCs w:val="21"/>
                <w:lang w:eastAsia="zh-CN"/>
              </w:rPr>
            </w:pPr>
            <w:r>
              <w:rPr>
                <w:rFonts w:hint="default" w:ascii="Times New Roman" w:hAnsi="Times New Roman" w:eastAsia="宋体" w:cs="Times New Roman"/>
                <w:b/>
                <w:bCs/>
                <w:kern w:val="0"/>
                <w:sz w:val="21"/>
                <w:szCs w:val="21"/>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1</w:t>
            </w:r>
          </w:p>
        </w:tc>
        <w:tc>
          <w:tcPr>
            <w:tcW w:w="191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提升机</w:t>
            </w:r>
          </w:p>
        </w:tc>
        <w:tc>
          <w:tcPr>
            <w:tcW w:w="222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8</w:t>
            </w:r>
          </w:p>
        </w:tc>
        <w:tc>
          <w:tcPr>
            <w:tcW w:w="1651"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color w:val="auto"/>
                <w:szCs w:val="21"/>
              </w:rPr>
              <w:t>台</w:t>
            </w:r>
          </w:p>
        </w:tc>
        <w:tc>
          <w:tcPr>
            <w:tcW w:w="186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2</w:t>
            </w:r>
          </w:p>
        </w:tc>
        <w:tc>
          <w:tcPr>
            <w:tcW w:w="191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振动输送机</w:t>
            </w:r>
          </w:p>
        </w:tc>
        <w:tc>
          <w:tcPr>
            <w:tcW w:w="222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4</w:t>
            </w:r>
          </w:p>
        </w:tc>
        <w:tc>
          <w:tcPr>
            <w:tcW w:w="1651"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color w:val="auto"/>
                <w:szCs w:val="21"/>
              </w:rPr>
              <w:t>台</w:t>
            </w:r>
          </w:p>
        </w:tc>
        <w:tc>
          <w:tcPr>
            <w:tcW w:w="186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3</w:t>
            </w:r>
          </w:p>
        </w:tc>
        <w:tc>
          <w:tcPr>
            <w:tcW w:w="191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上料混合滚筒</w:t>
            </w:r>
          </w:p>
        </w:tc>
        <w:tc>
          <w:tcPr>
            <w:tcW w:w="222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1</w:t>
            </w:r>
          </w:p>
        </w:tc>
        <w:tc>
          <w:tcPr>
            <w:tcW w:w="1651"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套</w:t>
            </w:r>
          </w:p>
        </w:tc>
        <w:tc>
          <w:tcPr>
            <w:tcW w:w="186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4</w:t>
            </w:r>
          </w:p>
        </w:tc>
        <w:tc>
          <w:tcPr>
            <w:tcW w:w="191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下料滚筒</w:t>
            </w:r>
          </w:p>
        </w:tc>
        <w:tc>
          <w:tcPr>
            <w:tcW w:w="2227"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1</w:t>
            </w:r>
          </w:p>
        </w:tc>
        <w:tc>
          <w:tcPr>
            <w:tcW w:w="1651" w:type="dxa"/>
            <w:tcBorders>
              <w:tl2br w:val="nil"/>
              <w:tr2bl w:val="nil"/>
            </w:tcBorders>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套</w:t>
            </w:r>
          </w:p>
        </w:tc>
        <w:tc>
          <w:tcPr>
            <w:tcW w:w="1860" w:type="dxa"/>
            <w:tcBorders>
              <w:tl2br w:val="nil"/>
              <w:tr2bl w:val="nil"/>
            </w:tcBorders>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5</w:t>
            </w:r>
          </w:p>
        </w:tc>
        <w:tc>
          <w:tcPr>
            <w:tcW w:w="191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布袋除尘器</w:t>
            </w:r>
          </w:p>
        </w:tc>
        <w:tc>
          <w:tcPr>
            <w:tcW w:w="222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4</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台</w:t>
            </w:r>
          </w:p>
        </w:tc>
        <w:tc>
          <w:tcPr>
            <w:tcW w:w="1860"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实际建设3台布袋除尘器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6</w:t>
            </w:r>
          </w:p>
        </w:tc>
        <w:tc>
          <w:tcPr>
            <w:tcW w:w="191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气泵</w:t>
            </w:r>
          </w:p>
        </w:tc>
        <w:tc>
          <w:tcPr>
            <w:tcW w:w="222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3</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个</w:t>
            </w:r>
          </w:p>
        </w:tc>
        <w:tc>
          <w:tcPr>
            <w:tcW w:w="1860"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7</w:t>
            </w:r>
          </w:p>
        </w:tc>
        <w:tc>
          <w:tcPr>
            <w:tcW w:w="191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磁选机</w:t>
            </w:r>
          </w:p>
        </w:tc>
        <w:tc>
          <w:tcPr>
            <w:tcW w:w="222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2</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组</w:t>
            </w:r>
          </w:p>
        </w:tc>
        <w:tc>
          <w:tcPr>
            <w:tcW w:w="1860"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8</w:t>
            </w:r>
          </w:p>
        </w:tc>
        <w:tc>
          <w:tcPr>
            <w:tcW w:w="191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圆筛</w:t>
            </w:r>
          </w:p>
        </w:tc>
        <w:tc>
          <w:tcPr>
            <w:tcW w:w="222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4</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color w:val="auto"/>
                <w:szCs w:val="21"/>
              </w:rPr>
              <w:t>台</w:t>
            </w:r>
          </w:p>
        </w:tc>
        <w:tc>
          <w:tcPr>
            <w:tcW w:w="1860"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9</w:t>
            </w:r>
          </w:p>
        </w:tc>
        <w:tc>
          <w:tcPr>
            <w:tcW w:w="191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晃筛</w:t>
            </w:r>
          </w:p>
        </w:tc>
        <w:tc>
          <w:tcPr>
            <w:tcW w:w="222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2</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color w:val="auto"/>
                <w:szCs w:val="21"/>
              </w:rPr>
              <w:t>台</w:t>
            </w:r>
          </w:p>
        </w:tc>
        <w:tc>
          <w:tcPr>
            <w:tcW w:w="1860"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10</w:t>
            </w:r>
          </w:p>
        </w:tc>
        <w:tc>
          <w:tcPr>
            <w:tcW w:w="191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混合罐</w:t>
            </w:r>
          </w:p>
        </w:tc>
        <w:tc>
          <w:tcPr>
            <w:tcW w:w="222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3</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color w:val="auto"/>
                <w:szCs w:val="21"/>
              </w:rPr>
              <w:t>台</w:t>
            </w:r>
          </w:p>
        </w:tc>
        <w:tc>
          <w:tcPr>
            <w:tcW w:w="1860"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11</w:t>
            </w:r>
          </w:p>
        </w:tc>
        <w:tc>
          <w:tcPr>
            <w:tcW w:w="191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冷却塔</w:t>
            </w:r>
          </w:p>
        </w:tc>
        <w:tc>
          <w:tcPr>
            <w:tcW w:w="2227"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2</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color w:val="auto"/>
                <w:szCs w:val="21"/>
              </w:rPr>
              <w:t>台</w:t>
            </w:r>
          </w:p>
        </w:tc>
        <w:tc>
          <w:tcPr>
            <w:tcW w:w="1860"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66" w:type="dxa"/>
            <w:vAlign w:val="center"/>
          </w:tcPr>
          <w:p>
            <w:pPr>
              <w:widowControl/>
              <w:jc w:val="center"/>
              <w:rPr>
                <w:rFonts w:hint="default" w:ascii="Times New Roman" w:hAnsi="Times New Roman" w:cs="Times New Roman"/>
                <w:b w:val="0"/>
                <w:bCs w:val="0"/>
                <w:color w:val="auto"/>
                <w:kern w:val="0"/>
                <w:sz w:val="21"/>
                <w:szCs w:val="21"/>
                <w:lang w:val="en-US" w:eastAsia="zh-CN"/>
              </w:rPr>
            </w:pPr>
            <w:r>
              <w:rPr>
                <w:rFonts w:hint="eastAsia" w:ascii="Times New Roman" w:hAnsi="Times New Roman" w:cs="Times New Roman"/>
                <w:b w:val="0"/>
                <w:bCs w:val="0"/>
                <w:color w:val="auto"/>
                <w:kern w:val="0"/>
                <w:sz w:val="21"/>
                <w:szCs w:val="21"/>
                <w:lang w:val="en-US" w:eastAsia="zh-CN"/>
              </w:rPr>
              <w:t>12</w:t>
            </w:r>
          </w:p>
        </w:tc>
        <w:tc>
          <w:tcPr>
            <w:tcW w:w="1917" w:type="dxa"/>
            <w:vAlign w:val="center"/>
          </w:tcPr>
          <w:p>
            <w:pPr>
              <w:spacing w:line="320" w:lineRule="exact"/>
              <w:contextualSpacing/>
              <w:jc w:val="center"/>
              <w:rPr>
                <w:rFonts w:hint="eastAsia"/>
                <w:color w:val="auto"/>
                <w:szCs w:val="21"/>
              </w:rPr>
            </w:pPr>
            <w:r>
              <w:rPr>
                <w:rFonts w:hint="eastAsia"/>
                <w:color w:val="auto"/>
                <w:szCs w:val="21"/>
                <w:lang w:eastAsia="zh-CN"/>
              </w:rPr>
              <w:t>旋风</w:t>
            </w:r>
            <w:r>
              <w:rPr>
                <w:rFonts w:hint="eastAsia"/>
                <w:color w:val="auto"/>
                <w:szCs w:val="21"/>
              </w:rPr>
              <w:t>除尘器</w:t>
            </w:r>
          </w:p>
        </w:tc>
        <w:tc>
          <w:tcPr>
            <w:tcW w:w="2227" w:type="dxa"/>
            <w:vAlign w:val="center"/>
          </w:tcPr>
          <w:p>
            <w:pPr>
              <w:spacing w:line="320" w:lineRule="exact"/>
              <w:contextualSpacing/>
              <w:jc w:val="center"/>
              <w:rPr>
                <w:rFonts w:hint="eastAsia" w:ascii="??" w:hAnsi="??" w:eastAsia="宋体" w:cs="Times New Roman"/>
                <w:color w:val="auto"/>
                <w:kern w:val="2"/>
                <w:sz w:val="21"/>
                <w:szCs w:val="21"/>
                <w:lang w:val="en-US" w:eastAsia="zh-CN" w:bidi="ar-SA"/>
              </w:rPr>
            </w:pPr>
            <w:r>
              <w:rPr>
                <w:rFonts w:hint="eastAsia"/>
                <w:color w:val="auto"/>
                <w:szCs w:val="21"/>
              </w:rPr>
              <w:t>4</w:t>
            </w:r>
          </w:p>
        </w:tc>
        <w:tc>
          <w:tcPr>
            <w:tcW w:w="1651" w:type="dxa"/>
            <w:vAlign w:val="center"/>
          </w:tcPr>
          <w:p>
            <w:pPr>
              <w:spacing w:line="320" w:lineRule="exact"/>
              <w:contextualSpacing/>
              <w:jc w:val="center"/>
              <w:rPr>
                <w:rFonts w:hint="default" w:ascii="??" w:hAnsi="??" w:eastAsia="宋体" w:cs="Times New Roman"/>
                <w:color w:val="auto"/>
                <w:kern w:val="2"/>
                <w:sz w:val="21"/>
                <w:szCs w:val="21"/>
                <w:lang w:val="en-US" w:eastAsia="zh-CN" w:bidi="ar-SA"/>
              </w:rPr>
            </w:pPr>
            <w:r>
              <w:rPr>
                <w:rFonts w:hint="eastAsia"/>
                <w:color w:val="auto"/>
                <w:szCs w:val="21"/>
              </w:rPr>
              <w:t>台</w:t>
            </w:r>
          </w:p>
        </w:tc>
        <w:tc>
          <w:tcPr>
            <w:tcW w:w="1860" w:type="dxa"/>
            <w:vAlign w:val="center"/>
          </w:tcPr>
          <w:p>
            <w:pPr>
              <w:widowControl/>
              <w:jc w:val="center"/>
              <w:rPr>
                <w:rFonts w:hint="default" w:ascii="Times New Roman" w:hAnsi="Times New Roman" w:eastAsia="宋体" w:cs="Times New Roman"/>
                <w:b w:val="0"/>
                <w:bCs w:val="0"/>
                <w:color w:val="auto"/>
                <w:kern w:val="0"/>
                <w:sz w:val="21"/>
                <w:szCs w:val="21"/>
                <w:lang w:val="en-US" w:eastAsia="zh-CN" w:bidi="ar-SA"/>
              </w:rPr>
            </w:pPr>
            <w:r>
              <w:rPr>
                <w:rFonts w:hint="eastAsia" w:ascii="Times New Roman" w:hAnsi="Times New Roman" w:cs="Times New Roman"/>
                <w:b w:val="0"/>
                <w:bCs w:val="0"/>
                <w:color w:val="auto"/>
                <w:kern w:val="0"/>
                <w:sz w:val="21"/>
                <w:szCs w:val="21"/>
                <w:lang w:val="en-US" w:eastAsia="zh-CN"/>
              </w:rPr>
              <w:t>实际建设3台旋风除尘器</w:t>
            </w:r>
          </w:p>
        </w:tc>
      </w:tr>
    </w:tbl>
    <w:p>
      <w:pPr>
        <w:pStyle w:val="4"/>
        <w:rPr>
          <w:rFonts w:hint="default" w:ascii="Times New Roman" w:hAnsi="Times New Roman" w:eastAsia="宋体" w:cs="Times New Roman"/>
          <w:color w:val="000000"/>
        </w:rPr>
      </w:pPr>
      <w:r>
        <w:rPr>
          <w:rFonts w:hint="default" w:ascii="Times New Roman" w:hAnsi="Times New Roman" w:eastAsia="宋体" w:cs="Times New Roman"/>
          <w:color w:val="000000"/>
        </w:rPr>
        <w:t>2.3 工艺流程</w:t>
      </w:r>
      <w:bookmarkEnd w:id="82"/>
      <w:bookmarkEnd w:id="83"/>
      <w:bookmarkEnd w:id="84"/>
      <w:bookmarkEnd w:id="85"/>
    </w:p>
    <w:p>
      <w:pPr>
        <w:keepNext w:val="0"/>
        <w:keepLines w:val="0"/>
        <w:pageBreakBefore w:val="0"/>
        <w:widowControl w:val="0"/>
        <w:kinsoku/>
        <w:wordWrap/>
        <w:overflowPunct/>
        <w:topLinePunct w:val="0"/>
        <w:autoSpaceDE/>
        <w:autoSpaceDN/>
        <w:bidi w:val="0"/>
        <w:adjustRightInd/>
        <w:snapToGrid/>
        <w:spacing w:after="313" w:afterLines="100" w:line="480" w:lineRule="atLeast"/>
        <w:ind w:left="0" w:leftChars="0" w:right="0" w:rightChars="0" w:firstLine="482" w:firstLineChars="0"/>
        <w:jc w:val="both"/>
        <w:textAlignment w:val="auto"/>
        <w:outlineLvl w:val="9"/>
        <w:rPr>
          <w:rFonts w:hint="default" w:ascii="Times New Roman" w:hAnsi="Times New Roman" w:eastAsia="宋体" w:cs="Times New Roman"/>
          <w:sz w:val="24"/>
          <w:szCs w:val="24"/>
        </w:rPr>
      </w:pPr>
      <w:r>
        <w:drawing>
          <wp:anchor distT="0" distB="0" distL="114300" distR="114300" simplePos="0" relativeHeight="1857118208" behindDoc="1" locked="0" layoutInCell="1" allowOverlap="1">
            <wp:simplePos x="0" y="0"/>
            <wp:positionH relativeFrom="column">
              <wp:posOffset>-71755</wp:posOffset>
            </wp:positionH>
            <wp:positionV relativeFrom="paragraph">
              <wp:posOffset>339090</wp:posOffset>
            </wp:positionV>
            <wp:extent cx="5528945" cy="1917065"/>
            <wp:effectExtent l="0" t="0" r="14605" b="6985"/>
            <wp:wrapNone/>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3"/>
                    <a:stretch>
                      <a:fillRect/>
                    </a:stretch>
                  </pic:blipFill>
                  <pic:spPr>
                    <a:xfrm>
                      <a:off x="0" y="0"/>
                      <a:ext cx="5528945" cy="1917065"/>
                    </a:xfrm>
                    <a:prstGeom prst="rect">
                      <a:avLst/>
                    </a:prstGeom>
                    <a:noFill/>
                    <a:ln>
                      <a:noFill/>
                    </a:ln>
                  </pic:spPr>
                </pic:pic>
              </a:graphicData>
            </a:graphic>
          </wp:anchor>
        </w:drawing>
      </w:r>
      <w:r>
        <w:rPr>
          <w:rFonts w:hint="default" w:ascii="Times New Roman" w:hAnsi="Times New Roman" w:eastAsia="宋体" w:cs="Times New Roman"/>
          <w:sz w:val="24"/>
          <w:szCs w:val="24"/>
        </w:rPr>
        <w:t>工艺流程及产污环节见图2-1。</w:t>
      </w:r>
    </w:p>
    <w:p>
      <w:pPr>
        <w:pStyle w:val="2"/>
        <w:rPr>
          <w:rFonts w:hint="default"/>
        </w:rPr>
      </w:pPr>
    </w:p>
    <w:p>
      <w:pPr>
        <w:pStyle w:val="6"/>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bookmarkStart w:id="86" w:name="_Toc2746"/>
      <w:bookmarkStart w:id="87" w:name="_Toc12284"/>
      <w:bookmarkStart w:id="88" w:name="_Toc12629"/>
      <w:bookmarkStart w:id="89" w:name="_Toc29955"/>
    </w:p>
    <w:p>
      <w:pPr>
        <w:pStyle w:val="6"/>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6"/>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6"/>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6"/>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6"/>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cs="Times New Roman"/>
          <w:sz w:val="24"/>
          <w:szCs w:val="24"/>
          <w:lang w:val="en-US" w:eastAsia="zh-CN"/>
        </w:rPr>
      </w:pPr>
      <w:r>
        <w:rPr>
          <w:rFonts w:hint="default" w:ascii="Times New Roman" w:hAnsi="Times New Roman" w:eastAsia="宋体" w:cs="Times New Roman"/>
          <w:sz w:val="24"/>
          <w:szCs w:val="24"/>
        </w:rPr>
        <w:t>图2-</w:t>
      </w:r>
      <w:r>
        <w:rPr>
          <w:rFonts w:hint="default" w:ascii="Times New Roman" w:hAnsi="Times New Roman" w:eastAsia="宋体" w:cs="Times New Roman"/>
          <w:sz w:val="24"/>
          <w:szCs w:val="24"/>
          <w:lang w:val="en-US" w:eastAsia="zh-CN"/>
        </w:rPr>
        <w:t>1生产工艺流程图</w:t>
      </w:r>
    </w:p>
    <w:p>
      <w:pPr>
        <w:pStyle w:val="6"/>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default" w:ascii="Times New Roman" w:hAnsi="Times New Roman" w:eastAsia="宋体" w:cs="Times New Roman"/>
          <w:color w:val="auto"/>
          <w:kern w:val="2"/>
          <w:sz w:val="24"/>
          <w:szCs w:val="22"/>
          <w:lang w:val="en-US" w:eastAsia="zh-CN" w:bidi="ar-SA"/>
        </w:rPr>
      </w:pPr>
      <w:r>
        <w:rPr>
          <w:rFonts w:hint="default" w:ascii="Times New Roman" w:hAnsi="Times New Roman" w:cs="Times New Roman"/>
          <w:sz w:val="24"/>
          <w:szCs w:val="24"/>
          <w:lang w:val="en-US" w:eastAsia="zh-CN"/>
        </w:rPr>
        <w:t>工艺流</w:t>
      </w:r>
      <w:r>
        <w:rPr>
          <w:rFonts w:hint="default" w:ascii="Times New Roman" w:hAnsi="Times New Roman" w:eastAsia="宋体" w:cs="Times New Roman"/>
          <w:kern w:val="28"/>
          <w:sz w:val="24"/>
          <w:szCs w:val="22"/>
          <w:lang w:val="en-US" w:eastAsia="zh-CN" w:bidi="ar-SA"/>
        </w:rPr>
        <w:t>程</w:t>
      </w:r>
      <w:r>
        <w:rPr>
          <w:rFonts w:hint="default" w:ascii="Times New Roman" w:hAnsi="Times New Roman" w:eastAsia="宋体" w:cs="Times New Roman"/>
          <w:color w:val="auto"/>
          <w:kern w:val="2"/>
          <w:sz w:val="24"/>
          <w:szCs w:val="22"/>
          <w:lang w:val="en-US" w:eastAsia="zh-CN" w:bidi="ar-SA"/>
        </w:rPr>
        <w:t>简述：</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color w:val="auto"/>
        </w:rPr>
        <w:t>生产工艺主要包括：</w:t>
      </w:r>
      <w:r>
        <w:rPr>
          <w:rFonts w:hint="eastAsia"/>
          <w:color w:val="auto"/>
        </w:rPr>
        <w:t>配料、滚筒低温碳化、冷却、筛选</w:t>
      </w:r>
      <w:r>
        <w:rPr>
          <w:color w:val="auto"/>
        </w:rPr>
        <w:t>等工段，主要工艺流程如下。</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rFonts w:hint="eastAsia"/>
          <w:color w:val="auto"/>
        </w:rPr>
      </w:pPr>
      <w:r>
        <w:rPr>
          <w:color w:val="auto"/>
        </w:rPr>
        <w:t>①</w:t>
      </w:r>
      <w:r>
        <w:rPr>
          <w:rFonts w:hint="eastAsia"/>
          <w:color w:val="auto"/>
        </w:rPr>
        <w:t>原料的运输和储存</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rFonts w:hint="eastAsia"/>
          <w:color w:val="auto"/>
        </w:rPr>
        <w:t>本项目原料为含钛矿渣废物，不含重金属，不是危废。原料采用一吨的原料袋装，采用集装箱密闭运输入厂，原料存入密闭原料库中。</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color w:val="auto"/>
        </w:rPr>
        <w:t>②</w:t>
      </w:r>
      <w:r>
        <w:rPr>
          <w:rFonts w:hint="eastAsia"/>
          <w:color w:val="auto"/>
        </w:rPr>
        <w:t>上料配料工序</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rFonts w:hint="eastAsia"/>
          <w:color w:val="auto"/>
        </w:rPr>
        <w:t>钛铁矿渣及废钛料为粉状物料，不需要破碎，兰炭/活性炭均为块状物料，机械铲车倒入料斗后，经提升机密闭运至混合罐进行混合配料，混合罐采用系统自动配料，此工序产生的污染物为上料工序产生的废气颗粒物，以及噪声</w:t>
      </w:r>
      <w:r>
        <w:rPr>
          <w:color w:val="auto"/>
        </w:rPr>
        <w:t>。</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color w:val="auto"/>
        </w:rPr>
        <w:t>③</w:t>
      </w:r>
      <w:r>
        <w:rPr>
          <w:rFonts w:hint="eastAsia"/>
          <w:color w:val="auto"/>
        </w:rPr>
        <w:t>低温碳化、冷却工序</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rFonts w:hint="eastAsia"/>
          <w:color w:val="auto"/>
        </w:rPr>
        <w:t>密闭配料罐中物料经过提升机密闭送入大滚筒中电加热至约200℃，让活性炭/兰炭与钛铁矿渣及废钛料充分加热低温碳化，根据同类行业类比，此时炭未达到着火点，不会燃烧，此时无燃烧反应，无二氧化硫产生，然后密闭进入小滚筒内进行冷却，活性炭/兰炭可以循环使用，不进入产品，吸附饱和后更换新的活性炭/兰炭。（项目低温碳化、冷却、筛选过程均在密闭装置下完成）</w:t>
      </w:r>
      <w:r>
        <w:rPr>
          <w:color w:val="auto"/>
        </w:rPr>
        <w:t>。</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rFonts w:hint="eastAsia"/>
          <w:color w:val="auto"/>
        </w:rPr>
        <w:t>低温碳化工艺原理：原料钛铁矿渣及废钛料中含大量硫磷杂质，在200℃的温度下原料中碳钛化合物开始活跃，活性炭/兰炭可以通过活性炭吸附作用有效吸附去除杂质，此时含钛碳化合物的硫磷杂质附和物被吸附出来，提升了产品质量。</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color w:val="auto"/>
        </w:rPr>
        <w:fldChar w:fldCharType="begin"/>
      </w:r>
      <w:r>
        <w:rPr>
          <w:color w:val="auto"/>
        </w:rPr>
        <w:instrText xml:space="preserve"> = 4 \* GB3 \* MERGEFORMAT </w:instrText>
      </w:r>
      <w:r>
        <w:rPr>
          <w:color w:val="auto"/>
        </w:rPr>
        <w:fldChar w:fldCharType="separate"/>
      </w:r>
      <w:r>
        <w:rPr>
          <w:color w:val="auto"/>
        </w:rPr>
        <w:t>④</w:t>
      </w:r>
      <w:r>
        <w:rPr>
          <w:color w:val="auto"/>
        </w:rPr>
        <w:fldChar w:fldCharType="end"/>
      </w:r>
      <w:r>
        <w:rPr>
          <w:rFonts w:hint="eastAsia"/>
          <w:color w:val="auto"/>
        </w:rPr>
        <w:t>筛选、出料包装工序</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rFonts w:hint="eastAsia"/>
          <w:color w:val="auto"/>
        </w:rPr>
        <w:t>之后经第一道晃筛磁选，将活性炭/兰炭与成品分开，在经过第二道筛选后将不同钛含量成品分开出料包装，即成产品，产品装袋储存在密闭成品车间内，筛选出料过程中产生的污染物为废气颗粒物</w:t>
      </w:r>
      <w:r>
        <w:rPr>
          <w:color w:val="auto"/>
        </w:rPr>
        <w:t>。</w:t>
      </w:r>
      <w:r>
        <w:rPr>
          <w:rFonts w:hint="eastAsia"/>
          <w:color w:val="auto"/>
        </w:rPr>
        <w:t>废碳料在第一道晃筛磁选分离后收集后外售，可以循环使用的活性炭/兰炭重新从上料口上料进入生产线。</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rFonts w:hint="eastAsia"/>
          <w:color w:val="auto"/>
        </w:rPr>
      </w:pPr>
      <w:r>
        <w:rPr>
          <w:color w:val="auto"/>
        </w:rPr>
        <w:fldChar w:fldCharType="begin"/>
      </w:r>
      <w:r>
        <w:rPr>
          <w:color w:val="auto"/>
        </w:rPr>
        <w:instrText xml:space="preserve"> = 5 \* GB3 \* MERGEFORMAT </w:instrText>
      </w:r>
      <w:r>
        <w:rPr>
          <w:color w:val="auto"/>
        </w:rPr>
        <w:fldChar w:fldCharType="separate"/>
      </w:r>
      <w:r>
        <w:rPr>
          <w:color w:val="auto"/>
        </w:rPr>
        <w:t>⑤</w:t>
      </w:r>
      <w:r>
        <w:rPr>
          <w:color w:val="auto"/>
        </w:rPr>
        <w:fldChar w:fldCharType="end"/>
      </w:r>
      <w:r>
        <w:rPr>
          <w:rFonts w:hint="eastAsia"/>
          <w:color w:val="auto"/>
        </w:rPr>
        <w:t>不合格产品</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color w:val="auto"/>
        </w:rPr>
      </w:pPr>
      <w:r>
        <w:rPr>
          <w:rFonts w:hint="eastAsia"/>
          <w:color w:val="auto"/>
        </w:rPr>
        <w:t>本项目配料采用系统自动配料，少数情况下会产生部分不合格产品，再次经过大滚筒低温碳化时再添加少量的兰炭/活性炭，上料口安装集气罩收集废气颗粒物。</w:t>
      </w:r>
    </w:p>
    <w:p>
      <w:pPr>
        <w:pStyle w:val="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rPr>
      </w:pPr>
      <w:r>
        <w:rPr>
          <w:rFonts w:hint="default" w:ascii="Times New Roman" w:hAnsi="Times New Roman" w:eastAsia="宋体" w:cs="Times New Roman"/>
        </w:rPr>
        <w:t>2.4 劳动定员及工作制度</w:t>
      </w:r>
      <w:bookmarkEnd w:id="86"/>
      <w:bookmarkEnd w:id="87"/>
      <w:bookmarkEnd w:id="88"/>
      <w:bookmarkEnd w:id="8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w:t>
      </w:r>
      <w:r>
        <w:rPr>
          <w:rFonts w:hint="default" w:ascii="Times New Roman" w:hAnsi="Times New Roman" w:cs="Times New Roman"/>
          <w:sz w:val="24"/>
        </w:rPr>
        <w:t>劳动定员</w:t>
      </w:r>
      <w:r>
        <w:rPr>
          <w:rFonts w:hint="eastAsia" w:ascii="Times New Roman" w:hAnsi="Times New Roman" w:cs="Times New Roman"/>
          <w:sz w:val="24"/>
          <w:lang w:val="en-US" w:eastAsia="zh-CN"/>
        </w:rPr>
        <w:t>70</w:t>
      </w:r>
      <w:r>
        <w:rPr>
          <w:rFonts w:hint="default" w:ascii="Times New Roman" w:hAnsi="Times New Roman" w:cs="Times New Roman"/>
          <w:sz w:val="24"/>
        </w:rPr>
        <w:t>人，年工作日为300天，实行</w:t>
      </w:r>
      <w:r>
        <w:rPr>
          <w:rFonts w:hint="default" w:ascii="Times New Roman" w:hAnsi="Times New Roman" w:cs="Times New Roman"/>
          <w:sz w:val="24"/>
          <w:lang w:val="en-US" w:eastAsia="zh-CN"/>
        </w:rPr>
        <w:t>1</w:t>
      </w:r>
      <w:r>
        <w:rPr>
          <w:rFonts w:hint="default" w:ascii="Times New Roman" w:hAnsi="Times New Roman" w:cs="Times New Roman"/>
          <w:sz w:val="24"/>
        </w:rPr>
        <w:t>班制，每班8小时</w:t>
      </w:r>
      <w:r>
        <w:rPr>
          <w:rFonts w:hint="default" w:ascii="Times New Roman" w:hAnsi="Times New Roman" w:eastAsia="宋体" w:cs="Times New Roman"/>
          <w:color w:val="auto"/>
          <w:sz w:val="24"/>
          <w:szCs w:val="24"/>
        </w:rPr>
        <w:t>。</w:t>
      </w:r>
    </w:p>
    <w:p>
      <w:pPr>
        <w:pStyle w:val="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rPr>
      </w:pPr>
      <w:bookmarkStart w:id="90" w:name="_Toc18609"/>
      <w:bookmarkStart w:id="91" w:name="_Toc4180"/>
      <w:bookmarkStart w:id="92" w:name="_Toc172"/>
      <w:bookmarkStart w:id="93" w:name="_Toc23560"/>
      <w:r>
        <w:rPr>
          <w:rFonts w:hint="default" w:ascii="Times New Roman" w:hAnsi="Times New Roman" w:eastAsia="宋体" w:cs="Times New Roman"/>
        </w:rPr>
        <w:t>2.5 公用工程</w:t>
      </w:r>
      <w:bookmarkEnd w:id="90"/>
      <w:bookmarkEnd w:id="91"/>
      <w:bookmarkEnd w:id="92"/>
      <w:bookmarkEnd w:id="93"/>
    </w:p>
    <w:p>
      <w:pPr>
        <w:pStyle w:val="5"/>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rPr>
      </w:pPr>
      <w:bookmarkStart w:id="94" w:name="_Toc30661"/>
      <w:bookmarkStart w:id="95" w:name="_Toc11895"/>
      <w:bookmarkStart w:id="96" w:name="_Toc497001447"/>
      <w:bookmarkStart w:id="97" w:name="_Toc30587"/>
      <w:bookmarkStart w:id="98" w:name="_Toc496979011"/>
      <w:bookmarkStart w:id="99" w:name="_Toc23987"/>
      <w:r>
        <w:rPr>
          <w:rFonts w:hint="default" w:ascii="Times New Roman" w:hAnsi="Times New Roman" w:eastAsia="宋体" w:cs="Times New Roman"/>
        </w:rPr>
        <w:t>2.5.</w:t>
      </w:r>
      <w:r>
        <w:rPr>
          <w:rFonts w:hint="default" w:ascii="Times New Roman" w:hAnsi="Times New Roman" w:eastAsia="宋体" w:cs="Times New Roman"/>
          <w:color w:val="auto"/>
        </w:rPr>
        <w:t>1 给排水</w:t>
      </w:r>
      <w:bookmarkEnd w:id="94"/>
      <w:bookmarkEnd w:id="95"/>
      <w:bookmarkEnd w:id="96"/>
      <w:bookmarkEnd w:id="97"/>
      <w:bookmarkEnd w:id="98"/>
      <w:bookmarkEnd w:id="99"/>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rFonts w:hint="default" w:ascii="Times New Roman" w:hAnsi="Times New Roman" w:cs="Times New Roman"/>
          <w:color w:val="auto"/>
          <w:lang w:eastAsia="zh-CN"/>
        </w:rPr>
      </w:pPr>
      <w:bookmarkStart w:id="100" w:name="_Toc496979012"/>
      <w:bookmarkStart w:id="101" w:name="_Toc497001448"/>
      <w:bookmarkStart w:id="102" w:name="_Toc922"/>
      <w:r>
        <w:rPr>
          <w:rFonts w:hint="default" w:ascii="Times New Roman" w:hAnsi="Times New Roman" w:cs="Times New Roman"/>
          <w:color w:val="auto"/>
        </w:rPr>
        <w:t>1）给水：项目用水由</w:t>
      </w:r>
      <w:r>
        <w:rPr>
          <w:rFonts w:hint="eastAsia" w:ascii="Times New Roman" w:hAnsi="Times New Roman" w:cs="Times New Roman"/>
          <w:color w:val="auto"/>
        </w:rPr>
        <w:t>沧州市新华区供水管网</w:t>
      </w:r>
      <w:r>
        <w:rPr>
          <w:rFonts w:hint="eastAsia" w:ascii="Times New Roman" w:hAnsi="Times New Roman" w:cs="Times New Roman"/>
          <w:color w:val="auto"/>
          <w:lang w:eastAsia="zh-CN"/>
        </w:rPr>
        <w:t>提供</w:t>
      </w:r>
      <w:r>
        <w:rPr>
          <w:rFonts w:hint="default" w:ascii="Times New Roman" w:hAnsi="Times New Roman" w:cs="Times New Roman"/>
          <w:color w:val="auto"/>
          <w:lang w:eastAsia="zh-CN"/>
        </w:rPr>
        <w:t>。</w:t>
      </w:r>
    </w:p>
    <w:p>
      <w:pPr>
        <w:pStyle w:val="2"/>
        <w:keepNext w:val="0"/>
        <w:keepLines w:val="0"/>
        <w:pageBreakBefore w:val="0"/>
        <w:widowControl w:val="0"/>
        <w:kinsoku/>
        <w:wordWrap/>
        <w:overflowPunct/>
        <w:topLinePunct w:val="0"/>
        <w:bidi w:val="0"/>
        <w:snapToGrid/>
        <w:spacing w:line="360" w:lineRule="auto"/>
        <w:ind w:firstLine="480" w:firstLineChars="200"/>
        <w:textAlignment w:val="auto"/>
        <w:rPr>
          <w:rFonts w:hint="default" w:ascii="Times New Roman" w:hAnsi="Times New Roman" w:cs="Times New Roman"/>
          <w:color w:val="auto"/>
          <w:lang w:val="en-US" w:eastAsia="zh-CN"/>
        </w:rPr>
      </w:pPr>
      <w:bookmarkStart w:id="103" w:name="_Toc30676"/>
      <w:r>
        <w:rPr>
          <w:rFonts w:hint="default" w:ascii="Times New Roman" w:hAnsi="Times New Roman" w:cs="Times New Roman"/>
          <w:color w:val="auto"/>
          <w:lang w:val="en-US" w:eastAsia="zh-CN"/>
        </w:rPr>
        <w:t>2）排水：</w:t>
      </w:r>
      <w:bookmarkEnd w:id="103"/>
      <w:r>
        <w:rPr>
          <w:rFonts w:hint="default" w:ascii="Times New Roman" w:hAnsi="Times New Roman" w:cs="Times New Roman"/>
          <w:color w:val="auto"/>
          <w:lang w:val="en-US" w:eastAsia="zh-CN"/>
        </w:rPr>
        <w:t>项目</w:t>
      </w:r>
      <w:r>
        <w:rPr>
          <w:rFonts w:hint="eastAsia" w:ascii="Times New Roman" w:hAnsi="Times New Roman" w:cs="Times New Roman"/>
          <w:color w:val="auto"/>
        </w:rPr>
        <w:t>生产用水为冷却用水</w:t>
      </w: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循环使用，无生产废水外排。生活污水</w:t>
      </w:r>
      <w:r>
        <w:rPr>
          <w:rFonts w:hint="eastAsia" w:ascii="Times New Roman" w:hAnsi="Times New Roman" w:cs="Times New Roman"/>
          <w:color w:val="auto"/>
        </w:rPr>
        <w:t>用于厂区泼洒抑尘，不外排</w:t>
      </w:r>
      <w:r>
        <w:rPr>
          <w:rFonts w:hint="eastAsia" w:ascii="Times New Roman" w:hAnsi="Times New Roman" w:cs="Times New Roman"/>
          <w:color w:val="auto"/>
          <w:lang w:eastAsia="zh-CN"/>
        </w:rPr>
        <w:t>，</w:t>
      </w:r>
      <w:r>
        <w:rPr>
          <w:rFonts w:hint="eastAsia" w:ascii="Times New Roman" w:hAnsi="Times New Roman" w:cs="Times New Roman"/>
          <w:color w:val="auto"/>
        </w:rPr>
        <w:t>防渗旱厕定期清掏用作农肥</w:t>
      </w:r>
      <w:r>
        <w:rPr>
          <w:rFonts w:hint="eastAsia" w:ascii="Times New Roman" w:hAnsi="Times New Roman" w:cs="Times New Roman"/>
          <w:color w:val="auto"/>
          <w:lang w:eastAsia="zh-CN"/>
        </w:rPr>
        <w:t>。</w:t>
      </w:r>
      <w:r>
        <w:rPr>
          <w:rFonts w:hint="default" w:ascii="Times New Roman" w:hAnsi="Times New Roman" w:cs="Times New Roman"/>
          <w:color w:val="auto"/>
          <w:lang w:eastAsia="zh-CN"/>
        </w:rPr>
        <w:t>水平衡图见图</w:t>
      </w:r>
      <w:r>
        <w:rPr>
          <w:rFonts w:hint="default" w:ascii="Times New Roman" w:hAnsi="Times New Roman" w:cs="Times New Roman"/>
          <w:color w:val="auto"/>
          <w:lang w:val="en-US" w:eastAsia="zh-CN"/>
        </w:rPr>
        <w:t>2-2。</w:t>
      </w:r>
    </w:p>
    <w:p>
      <w:pPr>
        <w:rPr>
          <w:rFonts w:hint="default" w:ascii="Times New Roman" w:hAnsi="Times New Roman" w:eastAsia="宋体" w:cs="Times New Roman"/>
          <w:color w:val="auto"/>
          <w:kern w:val="28"/>
          <w:sz w:val="24"/>
          <w:lang w:eastAsia="zh-CN"/>
        </w:rPr>
      </w:pPr>
      <w:r>
        <w:drawing>
          <wp:anchor distT="0" distB="0" distL="114300" distR="114300" simplePos="0" relativeHeight="1857117184" behindDoc="0" locked="0" layoutInCell="1" allowOverlap="1">
            <wp:simplePos x="0" y="0"/>
            <wp:positionH relativeFrom="column">
              <wp:posOffset>873125</wp:posOffset>
            </wp:positionH>
            <wp:positionV relativeFrom="paragraph">
              <wp:posOffset>63500</wp:posOffset>
            </wp:positionV>
            <wp:extent cx="3470910" cy="1299845"/>
            <wp:effectExtent l="0" t="0" r="15240" b="14605"/>
            <wp:wrapSquare wrapText="bothSides"/>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4"/>
                    <a:stretch>
                      <a:fillRect/>
                    </a:stretch>
                  </pic:blipFill>
                  <pic:spPr>
                    <a:xfrm>
                      <a:off x="0" y="0"/>
                      <a:ext cx="3470910" cy="1299845"/>
                    </a:xfrm>
                    <a:prstGeom prst="rect">
                      <a:avLst/>
                    </a:prstGeom>
                    <a:noFill/>
                    <a:ln>
                      <a:noFill/>
                    </a:ln>
                  </pic:spPr>
                </pic:pic>
              </a:graphicData>
            </a:graphic>
          </wp:anchor>
        </w:drawing>
      </w:r>
    </w:p>
    <w:p>
      <w:pPr>
        <w:pStyle w:val="19"/>
        <w:rPr>
          <w:rFonts w:hint="default" w:ascii="Times New Roman" w:hAnsi="Times New Roman" w:eastAsia="宋体" w:cs="Times New Roman"/>
          <w:lang w:eastAsia="zh-CN"/>
        </w:rPr>
      </w:pPr>
    </w:p>
    <w:p>
      <w:pPr>
        <w:pStyle w:val="5"/>
        <w:spacing w:line="440" w:lineRule="atLeast"/>
        <w:rPr>
          <w:rFonts w:hint="default" w:ascii="Times New Roman" w:hAnsi="Times New Roman" w:eastAsia="宋体" w:cs="Times New Roman"/>
          <w:color w:val="auto"/>
        </w:rPr>
      </w:pPr>
      <w:bookmarkStart w:id="104" w:name="_Toc24223"/>
      <w:bookmarkStart w:id="105" w:name="_Toc21823"/>
      <w:bookmarkStart w:id="106" w:name="_Toc26592"/>
    </w:p>
    <w:p>
      <w:pPr>
        <w:rPr>
          <w:rFonts w:hint="default" w:ascii="Times New Roman" w:hAnsi="Times New Roman" w:eastAsia="宋体" w:cs="Times New Roman"/>
          <w:color w:val="auto"/>
        </w:rPr>
      </w:pPr>
    </w:p>
    <w:p>
      <w:pPr>
        <w:pStyle w:val="17"/>
        <w:rPr>
          <w:rFonts w:hint="default" w:ascii="Times New Roman" w:hAnsi="Times New Roman" w:eastAsia="宋体" w:cs="Times New Roman"/>
          <w:color w:val="auto"/>
        </w:rPr>
      </w:pPr>
    </w:p>
    <w:p>
      <w:pPr>
        <w:rPr>
          <w:rFonts w:hint="default" w:ascii="Times New Roman" w:hAnsi="Times New Roman" w:cs="Times New Roman"/>
        </w:rPr>
      </w:pPr>
    </w:p>
    <w:p>
      <w:pPr>
        <w:pStyle w:val="5"/>
        <w:spacing w:line="440" w:lineRule="atLeast"/>
        <w:rPr>
          <w:rFonts w:hint="default" w:ascii="Times New Roman" w:hAnsi="Times New Roman" w:eastAsia="宋体" w:cs="Times New Roman"/>
          <w:color w:val="auto"/>
        </w:rPr>
      </w:pPr>
      <w:r>
        <w:rPr>
          <w:rFonts w:hint="default" w:ascii="Times New Roman" w:hAnsi="Times New Roman" w:eastAsia="宋体" w:cs="Times New Roman"/>
          <w:color w:val="auto"/>
        </w:rPr>
        <mc:AlternateContent>
          <mc:Choice Requires="wps">
            <w:drawing>
              <wp:anchor distT="0" distB="0" distL="114300" distR="114300" simplePos="0" relativeHeight="2761199616" behindDoc="0" locked="0" layoutInCell="1" allowOverlap="1">
                <wp:simplePos x="0" y="0"/>
                <wp:positionH relativeFrom="column">
                  <wp:posOffset>1133475</wp:posOffset>
                </wp:positionH>
                <wp:positionV relativeFrom="paragraph">
                  <wp:posOffset>36830</wp:posOffset>
                </wp:positionV>
                <wp:extent cx="2734310" cy="310515"/>
                <wp:effectExtent l="0" t="0" r="0" b="0"/>
                <wp:wrapNone/>
                <wp:docPr id="168" name="Rectangle 259"/>
                <wp:cNvGraphicFramePr/>
                <a:graphic xmlns:a="http://schemas.openxmlformats.org/drawingml/2006/main">
                  <a:graphicData uri="http://schemas.microsoft.com/office/word/2010/wordprocessingShape">
                    <wps:wsp>
                      <wps:cNvSpPr>
                        <a:spLocks noChangeArrowheads="1"/>
                      </wps:cNvSpPr>
                      <wps:spPr bwMode="auto">
                        <a:xfrm>
                          <a:off x="0" y="0"/>
                          <a:ext cx="2734310" cy="310515"/>
                        </a:xfrm>
                        <a:prstGeom prst="rect">
                          <a:avLst/>
                        </a:prstGeom>
                        <a:noFill/>
                        <a:ln>
                          <a:noFill/>
                        </a:ln>
                      </wps:spPr>
                      <wps:txbx>
                        <w:txbxContent>
                          <w:p>
                            <w:pPr>
                              <w:rPr>
                                <w:b w:val="0"/>
                                <w:bCs/>
                                <w:sz w:val="24"/>
                                <w:szCs w:val="24"/>
                              </w:rPr>
                            </w:pPr>
                            <w:r>
                              <w:rPr>
                                <w:rFonts w:hint="eastAsia"/>
                                <w:b w:val="0"/>
                                <w:bCs/>
                                <w:sz w:val="24"/>
                                <w:szCs w:val="24"/>
                              </w:rPr>
                              <w:t>图</w:t>
                            </w:r>
                            <w:r>
                              <w:rPr>
                                <w:rFonts w:hint="eastAsia"/>
                                <w:b w:val="0"/>
                                <w:bCs/>
                                <w:sz w:val="24"/>
                                <w:szCs w:val="24"/>
                                <w:lang w:val="en-US" w:eastAsia="zh-CN"/>
                              </w:rPr>
                              <w:t>2</w:t>
                            </w:r>
                            <w:r>
                              <w:rPr>
                                <w:rFonts w:hint="eastAsia"/>
                                <w:b w:val="0"/>
                                <w:bCs/>
                                <w:sz w:val="24"/>
                                <w:szCs w:val="24"/>
                              </w:rPr>
                              <w:t>-</w:t>
                            </w:r>
                            <w:r>
                              <w:rPr>
                                <w:rFonts w:hint="eastAsia"/>
                                <w:b w:val="0"/>
                                <w:bCs/>
                                <w:sz w:val="24"/>
                                <w:szCs w:val="24"/>
                                <w:lang w:val="en-US" w:eastAsia="zh-CN"/>
                              </w:rPr>
                              <w:t>2</w:t>
                            </w:r>
                            <w:r>
                              <w:rPr>
                                <w:rFonts w:hint="eastAsia"/>
                                <w:b w:val="0"/>
                                <w:bCs/>
                                <w:sz w:val="24"/>
                                <w:szCs w:val="24"/>
                              </w:rPr>
                              <w:t>给排水平衡图单位m</w:t>
                            </w:r>
                            <w:r>
                              <w:rPr>
                                <w:rFonts w:hint="eastAsia"/>
                                <w:b w:val="0"/>
                                <w:bCs/>
                                <w:sz w:val="24"/>
                                <w:szCs w:val="24"/>
                                <w:vertAlign w:val="superscript"/>
                              </w:rPr>
                              <w:t>3</w:t>
                            </w:r>
                            <w:r>
                              <w:rPr>
                                <w:rFonts w:hint="eastAsia"/>
                                <w:b w:val="0"/>
                                <w:bCs/>
                                <w:sz w:val="24"/>
                                <w:szCs w:val="24"/>
                              </w:rPr>
                              <w:t>/</w:t>
                            </w:r>
                            <w:r>
                              <w:rPr>
                                <w:b w:val="0"/>
                                <w:bCs/>
                                <w:sz w:val="24"/>
                                <w:szCs w:val="24"/>
                              </w:rPr>
                              <w:t>d</w:t>
                            </w:r>
                          </w:p>
                        </w:txbxContent>
                      </wps:txbx>
                      <wps:bodyPr rot="0" vert="horz" wrap="square" lIns="91440" tIns="45720" rIns="91440" bIns="45720" anchor="t" anchorCtr="0" upright="1">
                        <a:noAutofit/>
                      </wps:bodyPr>
                    </wps:wsp>
                  </a:graphicData>
                </a:graphic>
              </wp:anchor>
            </w:drawing>
          </mc:Choice>
          <mc:Fallback>
            <w:pict>
              <v:rect id="Rectangle 259" o:spid="_x0000_s1026" o:spt="1" style="position:absolute;left:0pt;margin-left:89.25pt;margin-top:2.9pt;height:24.45pt;width:215.3pt;z-index:-1533767680;mso-width-relative:page;mso-height-relative:page;" filled="f" stroked="f" coordsize="21600,21600" o:gfxdata="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EuO4&#10;79cAAAAIAQAADwAAAAAAAAABACAAAAAiAAAAZHJzL2Rvd25yZXYueG1sUEsBAhQAFAAAAAgAh07i&#10;QLGLnrfqAQAAwQMAAA4AAAAAAAAAAQAgAAAAJgEAAGRycy9lMm9Eb2MueG1sUEsFBgAAAAAGAAYA&#10;WQEAAIIFAAAAAA==&#10;">
                <v:fill on="f" focussize="0,0"/>
                <v:stroke on="f"/>
                <v:imagedata o:title=""/>
                <o:lock v:ext="edit" aspectratio="f"/>
                <v:textbox>
                  <w:txbxContent>
                    <w:p>
                      <w:pPr>
                        <w:rPr>
                          <w:b w:val="0"/>
                          <w:bCs/>
                          <w:sz w:val="24"/>
                          <w:szCs w:val="24"/>
                        </w:rPr>
                      </w:pPr>
                      <w:r>
                        <w:rPr>
                          <w:rFonts w:hint="eastAsia"/>
                          <w:b w:val="0"/>
                          <w:bCs/>
                          <w:sz w:val="24"/>
                          <w:szCs w:val="24"/>
                        </w:rPr>
                        <w:t>图</w:t>
                      </w:r>
                      <w:r>
                        <w:rPr>
                          <w:rFonts w:hint="eastAsia"/>
                          <w:b w:val="0"/>
                          <w:bCs/>
                          <w:sz w:val="24"/>
                          <w:szCs w:val="24"/>
                          <w:lang w:val="en-US" w:eastAsia="zh-CN"/>
                        </w:rPr>
                        <w:t>2</w:t>
                      </w:r>
                      <w:r>
                        <w:rPr>
                          <w:rFonts w:hint="eastAsia"/>
                          <w:b w:val="0"/>
                          <w:bCs/>
                          <w:sz w:val="24"/>
                          <w:szCs w:val="24"/>
                        </w:rPr>
                        <w:t>-</w:t>
                      </w:r>
                      <w:r>
                        <w:rPr>
                          <w:rFonts w:hint="eastAsia"/>
                          <w:b w:val="0"/>
                          <w:bCs/>
                          <w:sz w:val="24"/>
                          <w:szCs w:val="24"/>
                          <w:lang w:val="en-US" w:eastAsia="zh-CN"/>
                        </w:rPr>
                        <w:t>2</w:t>
                      </w:r>
                      <w:r>
                        <w:rPr>
                          <w:rFonts w:hint="eastAsia"/>
                          <w:b w:val="0"/>
                          <w:bCs/>
                          <w:sz w:val="24"/>
                          <w:szCs w:val="24"/>
                        </w:rPr>
                        <w:t>给排水平衡图单位m</w:t>
                      </w:r>
                      <w:r>
                        <w:rPr>
                          <w:rFonts w:hint="eastAsia"/>
                          <w:b w:val="0"/>
                          <w:bCs/>
                          <w:sz w:val="24"/>
                          <w:szCs w:val="24"/>
                          <w:vertAlign w:val="superscript"/>
                        </w:rPr>
                        <w:t>3</w:t>
                      </w:r>
                      <w:r>
                        <w:rPr>
                          <w:rFonts w:hint="eastAsia"/>
                          <w:b w:val="0"/>
                          <w:bCs/>
                          <w:sz w:val="24"/>
                          <w:szCs w:val="24"/>
                        </w:rPr>
                        <w:t>/</w:t>
                      </w:r>
                      <w:r>
                        <w:rPr>
                          <w:b w:val="0"/>
                          <w:bCs/>
                          <w:sz w:val="24"/>
                          <w:szCs w:val="24"/>
                        </w:rPr>
                        <w:t>d</w:t>
                      </w:r>
                    </w:p>
                  </w:txbxContent>
                </v:textbox>
              </v:rect>
            </w:pict>
          </mc:Fallback>
        </mc:AlternateContent>
      </w:r>
    </w:p>
    <w:p>
      <w:pPr>
        <w:pStyle w:val="5"/>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rPr>
        <w:t>2.5.2 供电</w:t>
      </w:r>
      <w:bookmarkEnd w:id="100"/>
      <w:bookmarkEnd w:id="101"/>
      <w:bookmarkEnd w:id="102"/>
      <w:bookmarkEnd w:id="104"/>
      <w:bookmarkEnd w:id="105"/>
      <w:bookmarkEnd w:id="10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sz w:val="24"/>
          <w:highlight w:val="none"/>
        </w:rPr>
        <w:t>项目用电由</w:t>
      </w:r>
      <w:r>
        <w:rPr>
          <w:rFonts w:hint="eastAsia"/>
          <w:color w:val="auto"/>
          <w:sz w:val="24"/>
          <w:szCs w:val="24"/>
        </w:rPr>
        <w:t>当地供电线路</w:t>
      </w:r>
      <w:r>
        <w:rPr>
          <w:rFonts w:hint="default" w:ascii="Times New Roman" w:hAnsi="Times New Roman" w:cs="Times New Roman"/>
          <w:sz w:val="24"/>
          <w:szCs w:val="22"/>
          <w:lang w:eastAsia="zh-CN"/>
        </w:rPr>
        <w:t>提供</w:t>
      </w:r>
      <w:r>
        <w:rPr>
          <w:rFonts w:hint="default" w:ascii="Times New Roman" w:hAnsi="Times New Roman" w:eastAsia="宋体" w:cs="Times New Roman"/>
          <w:color w:val="auto"/>
          <w:sz w:val="24"/>
          <w:szCs w:val="24"/>
        </w:rPr>
        <w:t>。</w:t>
      </w:r>
    </w:p>
    <w:p>
      <w:pPr>
        <w:pStyle w:val="5"/>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lang w:eastAsia="zh-CN"/>
        </w:rPr>
      </w:pPr>
      <w:bookmarkStart w:id="107" w:name="_Toc138"/>
      <w:bookmarkStart w:id="108" w:name="_Toc11980"/>
      <w:bookmarkStart w:id="109" w:name="_Toc2253"/>
      <w:bookmarkStart w:id="110" w:name="_Toc27473"/>
      <w:r>
        <w:rPr>
          <w:rFonts w:hint="default" w:ascii="Times New Roman" w:hAnsi="Times New Roman" w:eastAsia="宋体" w:cs="Times New Roman"/>
          <w:color w:val="auto"/>
        </w:rPr>
        <w:t>2.5.3供</w:t>
      </w:r>
      <w:bookmarkEnd w:id="107"/>
      <w:bookmarkEnd w:id="108"/>
      <w:bookmarkEnd w:id="109"/>
      <w:bookmarkEnd w:id="110"/>
      <w:r>
        <w:rPr>
          <w:rFonts w:hint="default" w:ascii="Times New Roman" w:hAnsi="Times New Roman" w:cs="Times New Roman"/>
          <w:color w:val="auto"/>
          <w:lang w:eastAsia="zh-CN"/>
        </w:rPr>
        <w:t>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lang w:eastAsia="zh-CN"/>
        </w:rPr>
      </w:pPr>
      <w:r>
        <w:rPr>
          <w:color w:val="auto"/>
          <w:sz w:val="24"/>
          <w:szCs w:val="24"/>
        </w:rPr>
        <w:t>项目生活供热采用空调，生产用热采用电加热</w:t>
      </w:r>
      <w:r>
        <w:rPr>
          <w:rFonts w:hint="default" w:ascii="Times New Roman" w:hAnsi="Times New Roman" w:cs="Times New Roman"/>
          <w:color w:val="auto"/>
          <w:sz w:val="24"/>
          <w:szCs w:val="24"/>
          <w:lang w:eastAsia="zh-CN"/>
        </w:rPr>
        <w:t>。</w:t>
      </w:r>
    </w:p>
    <w:p>
      <w:pPr>
        <w:pStyle w:val="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rPr>
      </w:pPr>
      <w:bookmarkStart w:id="111" w:name="_Toc12064"/>
      <w:bookmarkStart w:id="112" w:name="_Toc21958"/>
      <w:bookmarkStart w:id="113" w:name="_Toc14595"/>
      <w:bookmarkStart w:id="114" w:name="_Toc23930"/>
      <w:r>
        <w:rPr>
          <w:rFonts w:hint="default" w:ascii="Times New Roman" w:hAnsi="Times New Roman" w:eastAsia="宋体" w:cs="Times New Roman"/>
        </w:rPr>
        <w:t>2.6 环评审批情况</w:t>
      </w:r>
      <w:bookmarkEnd w:id="111"/>
      <w:bookmarkEnd w:id="112"/>
      <w:bookmarkEnd w:id="113"/>
      <w:bookmarkEnd w:id="11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r>
        <w:rPr>
          <w:rFonts w:hint="eastAsia" w:ascii="Times New Roman" w:hAnsi="Times New Roman" w:cs="Times New Roman"/>
          <w:sz w:val="24"/>
          <w:szCs w:val="24"/>
          <w:lang w:val="en-US" w:eastAsia="zh-CN"/>
        </w:rPr>
        <w:t>河北可天环保科技有限公司</w:t>
      </w:r>
      <w:r>
        <w:rPr>
          <w:rFonts w:hint="default" w:ascii="Times New Roman" w:hAnsi="Times New Roman" w:eastAsia="宋体" w:cs="Times New Roman"/>
          <w:sz w:val="24"/>
          <w:szCs w:val="24"/>
          <w:lang w:val="en-US" w:eastAsia="zh-CN"/>
        </w:rPr>
        <w:t>于201</w:t>
      </w:r>
      <w:r>
        <w:rPr>
          <w:rFonts w:hint="default" w:ascii="Times New Roman" w:hAnsi="Times New Roman" w:cs="Times New Roman"/>
          <w:sz w:val="24"/>
          <w:szCs w:val="24"/>
          <w:lang w:val="en-US" w:eastAsia="zh-CN"/>
        </w:rPr>
        <w:t>9</w:t>
      </w:r>
      <w:r>
        <w:rPr>
          <w:rFonts w:hint="default" w:ascii="Times New Roman" w:hAnsi="Times New Roman" w:eastAsia="宋体" w:cs="Times New Roman"/>
          <w:sz w:val="24"/>
          <w:szCs w:val="24"/>
          <w:lang w:val="en-US" w:eastAsia="zh-CN"/>
        </w:rPr>
        <w:t>年</w:t>
      </w:r>
      <w:r>
        <w:rPr>
          <w:rFonts w:hint="eastAsia" w:ascii="Times New Roman" w:hAnsi="Times New Roman" w:cs="Times New Roman"/>
          <w:sz w:val="24"/>
          <w:szCs w:val="24"/>
          <w:lang w:val="en-US" w:eastAsia="zh-CN"/>
        </w:rPr>
        <w:t>11</w:t>
      </w:r>
      <w:r>
        <w:rPr>
          <w:rFonts w:hint="default" w:ascii="Times New Roman" w:hAnsi="Times New Roman" w:eastAsia="宋体" w:cs="Times New Roman"/>
          <w:sz w:val="24"/>
          <w:szCs w:val="24"/>
          <w:lang w:val="en-US" w:eastAsia="zh-CN"/>
        </w:rPr>
        <w:t>月编制完成了《</w:t>
      </w: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eastAsia="宋体" w:cs="Times New Roman"/>
          <w:sz w:val="24"/>
          <w:szCs w:val="24"/>
          <w:lang w:val="en-US" w:eastAsia="zh-CN"/>
        </w:rPr>
        <w:t>环境影响报告表》</w:t>
      </w:r>
      <w:r>
        <w:rPr>
          <w:rFonts w:hint="default" w:ascii="Times New Roman" w:hAnsi="Times New Roman" w:eastAsia="宋体" w:cs="Times New Roman"/>
          <w:color w:val="auto"/>
          <w:sz w:val="24"/>
          <w:szCs w:val="24"/>
          <w:lang w:val="en-US" w:eastAsia="zh-CN"/>
        </w:rPr>
        <w:t>，并于</w:t>
      </w:r>
      <w:r>
        <w:rPr>
          <w:rFonts w:hint="default" w:ascii="Times New Roman" w:hAnsi="Times New Roman" w:cs="Times New Roman"/>
          <w:color w:val="auto"/>
          <w:sz w:val="24"/>
          <w:szCs w:val="24"/>
          <w:lang w:val="en-US" w:eastAsia="zh-CN"/>
        </w:rPr>
        <w:t>2019年</w:t>
      </w:r>
      <w:r>
        <w:rPr>
          <w:rFonts w:hint="eastAsia"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09</w:t>
      </w:r>
      <w:r>
        <w:rPr>
          <w:rFonts w:hint="default" w:ascii="Times New Roman" w:hAnsi="Times New Roman" w:cs="Times New Roman"/>
          <w:color w:val="auto"/>
          <w:sz w:val="24"/>
          <w:szCs w:val="24"/>
          <w:lang w:val="en-US" w:eastAsia="zh-CN"/>
        </w:rPr>
        <w:t>日</w:t>
      </w:r>
      <w:r>
        <w:rPr>
          <w:rFonts w:hint="default" w:ascii="Times New Roman" w:hAnsi="Times New Roman" w:eastAsia="宋体" w:cs="Times New Roman"/>
          <w:color w:val="auto"/>
          <w:sz w:val="24"/>
          <w:szCs w:val="24"/>
          <w:lang w:val="en-US" w:eastAsia="zh-CN"/>
        </w:rPr>
        <w:t>取得了</w:t>
      </w:r>
      <w:r>
        <w:rPr>
          <w:rFonts w:hint="eastAsia" w:ascii="Times New Roman" w:hAnsi="Times New Roman" w:cs="Times New Roman"/>
          <w:color w:val="auto"/>
          <w:sz w:val="24"/>
          <w:szCs w:val="24"/>
          <w:lang w:val="en-US" w:eastAsia="zh-CN"/>
        </w:rPr>
        <w:t>沧州市生态环境局新华区分局</w:t>
      </w:r>
      <w:r>
        <w:rPr>
          <w:rFonts w:hint="default" w:ascii="Times New Roman" w:hAnsi="Times New Roman" w:cs="Times New Roman"/>
          <w:color w:val="auto"/>
          <w:sz w:val="24"/>
          <w:szCs w:val="24"/>
          <w:lang w:val="en-US" w:eastAsia="zh-CN"/>
        </w:rPr>
        <w:t>关于《</w:t>
      </w: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cs="Times New Roman"/>
          <w:color w:val="auto"/>
          <w:sz w:val="24"/>
          <w:szCs w:val="24"/>
          <w:lang w:val="en-US" w:eastAsia="zh-CN"/>
        </w:rPr>
        <w:t>环境影响报告表》</w:t>
      </w:r>
      <w:r>
        <w:rPr>
          <w:rFonts w:hint="default" w:ascii="Times New Roman" w:hAnsi="Times New Roman" w:eastAsia="宋体" w:cs="Times New Roman"/>
          <w:color w:val="auto"/>
          <w:sz w:val="24"/>
          <w:szCs w:val="24"/>
          <w:lang w:val="en-US" w:eastAsia="zh-CN"/>
        </w:rPr>
        <w:t>的批复，批复文号为</w:t>
      </w:r>
      <w:r>
        <w:rPr>
          <w:rFonts w:hint="eastAsia" w:ascii="Times New Roman" w:hAnsi="Times New Roman" w:eastAsia="宋体" w:cs="Times New Roman"/>
          <w:color w:val="auto"/>
          <w:w w:val="100"/>
          <w:sz w:val="24"/>
          <w:szCs w:val="24"/>
          <w:highlight w:val="none"/>
          <w:lang w:val="en-US" w:eastAsia="zh-CN"/>
        </w:rPr>
        <w:t>沧新环表[2019]15号</w:t>
      </w:r>
      <w:r>
        <w:rPr>
          <w:rFonts w:hint="default" w:ascii="Times New Roman" w:hAnsi="Times New Roman" w:cs="Times New Roman"/>
          <w:color w:val="auto"/>
          <w:sz w:val="24"/>
          <w:szCs w:val="24"/>
          <w:lang w:val="en-US" w:eastAsia="zh-CN"/>
        </w:rPr>
        <w:t>。详见附件1。</w:t>
      </w:r>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1"/>
        <w:rPr>
          <w:rFonts w:hint="default" w:ascii="Times New Roman" w:hAnsi="Times New Roman" w:eastAsia="宋体" w:cs="Times New Roman"/>
          <w:szCs w:val="22"/>
        </w:rPr>
      </w:pPr>
      <w:bookmarkStart w:id="115" w:name="_Toc29987"/>
      <w:bookmarkStart w:id="116" w:name="_Toc27205"/>
      <w:bookmarkStart w:id="117" w:name="_Toc6019"/>
      <w:bookmarkStart w:id="118" w:name="_Toc31951"/>
      <w:r>
        <w:rPr>
          <w:rFonts w:hint="default" w:ascii="Times New Roman" w:hAnsi="Times New Roman" w:eastAsia="宋体" w:cs="Times New Roman"/>
          <w:szCs w:val="22"/>
        </w:rPr>
        <w:t>2.7 项目投资</w:t>
      </w:r>
      <w:bookmarkEnd w:id="115"/>
      <w:bookmarkEnd w:id="116"/>
      <w:bookmarkEnd w:id="117"/>
      <w:bookmarkEnd w:id="118"/>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kern w:val="2"/>
          <w:sz w:val="24"/>
          <w:szCs w:val="24"/>
          <w:lang w:val="en-US" w:eastAsia="zh-CN" w:bidi="ar-SA"/>
        </w:rPr>
      </w:pPr>
      <w:bookmarkStart w:id="119" w:name="_Toc3229"/>
      <w:bookmarkStart w:id="120" w:name="_Toc15687"/>
      <w:bookmarkStart w:id="121" w:name="_Toc21008"/>
      <w:r>
        <w:rPr>
          <w:rFonts w:hint="default" w:ascii="Times New Roman" w:hAnsi="Times New Roman" w:eastAsia="宋体" w:cs="Times New Roman"/>
          <w:b w:val="0"/>
          <w:bCs/>
          <w:color w:val="auto"/>
          <w:kern w:val="2"/>
          <w:sz w:val="24"/>
          <w:szCs w:val="24"/>
          <w:lang w:val="en-US" w:eastAsia="zh-CN" w:bidi="ar-SA"/>
        </w:rPr>
        <w:t>本项目设计总投资为</w:t>
      </w:r>
      <w:r>
        <w:rPr>
          <w:rFonts w:hint="eastAsia" w:ascii="Times New Roman" w:hAnsi="Times New Roman" w:cs="Times New Roman"/>
          <w:b w:val="0"/>
          <w:bCs/>
          <w:color w:val="auto"/>
          <w:kern w:val="2"/>
          <w:sz w:val="24"/>
          <w:szCs w:val="24"/>
          <w:lang w:val="en-US" w:eastAsia="zh-CN" w:bidi="ar-SA"/>
        </w:rPr>
        <w:t>8</w:t>
      </w:r>
      <w:r>
        <w:rPr>
          <w:rFonts w:hint="default" w:ascii="Times New Roman" w:hAnsi="Times New Roman" w:cs="Times New Roman"/>
          <w:b w:val="0"/>
          <w:bCs/>
          <w:color w:val="auto"/>
          <w:kern w:val="2"/>
          <w:sz w:val="24"/>
          <w:szCs w:val="24"/>
          <w:lang w:val="en-US" w:eastAsia="zh-CN" w:bidi="ar-SA"/>
        </w:rPr>
        <w:t>00</w:t>
      </w:r>
      <w:r>
        <w:rPr>
          <w:rFonts w:hint="default" w:ascii="Times New Roman" w:hAnsi="Times New Roman" w:eastAsia="宋体" w:cs="Times New Roman"/>
          <w:b w:val="0"/>
          <w:bCs/>
          <w:color w:val="auto"/>
          <w:kern w:val="2"/>
          <w:sz w:val="24"/>
          <w:szCs w:val="24"/>
          <w:lang w:val="en-US" w:eastAsia="zh-CN" w:bidi="ar-SA"/>
        </w:rPr>
        <w:t>万元，其中设计环境保护总投资</w:t>
      </w:r>
      <w:r>
        <w:rPr>
          <w:rFonts w:hint="eastAsia" w:ascii="Times New Roman" w:hAnsi="Times New Roman" w:cs="Times New Roman"/>
          <w:b w:val="0"/>
          <w:bCs/>
          <w:color w:val="auto"/>
          <w:kern w:val="2"/>
          <w:sz w:val="24"/>
          <w:szCs w:val="24"/>
          <w:lang w:val="en-US" w:eastAsia="zh-CN" w:bidi="ar-SA"/>
        </w:rPr>
        <w:t>200</w:t>
      </w:r>
      <w:r>
        <w:rPr>
          <w:rFonts w:hint="default" w:ascii="Times New Roman" w:hAnsi="Times New Roman" w:eastAsia="宋体" w:cs="Times New Roman"/>
          <w:b w:val="0"/>
          <w:bCs/>
          <w:color w:val="auto"/>
          <w:kern w:val="2"/>
          <w:sz w:val="24"/>
          <w:szCs w:val="24"/>
          <w:lang w:val="en-US" w:eastAsia="zh-CN" w:bidi="ar-SA"/>
        </w:rPr>
        <w:t>万元，占总投资的</w:t>
      </w:r>
      <w:r>
        <w:rPr>
          <w:rFonts w:hint="eastAsia" w:ascii="Times New Roman" w:hAnsi="Times New Roman" w:cs="Times New Roman"/>
          <w:b w:val="0"/>
          <w:bCs/>
          <w:color w:val="auto"/>
          <w:kern w:val="2"/>
          <w:sz w:val="24"/>
          <w:szCs w:val="24"/>
          <w:lang w:val="en-US" w:eastAsia="zh-CN" w:bidi="ar-SA"/>
        </w:rPr>
        <w:t>2</w:t>
      </w:r>
      <w:r>
        <w:rPr>
          <w:rFonts w:hint="default" w:ascii="Times New Roman" w:hAnsi="Times New Roman" w:cs="Times New Roman"/>
          <w:b w:val="0"/>
          <w:bCs/>
          <w:color w:val="auto"/>
          <w:kern w:val="2"/>
          <w:sz w:val="24"/>
          <w:szCs w:val="24"/>
          <w:lang w:val="en-US" w:eastAsia="zh-CN" w:bidi="ar-SA"/>
        </w:rPr>
        <w:t>5</w:t>
      </w:r>
      <w:r>
        <w:rPr>
          <w:rFonts w:hint="default" w:ascii="Times New Roman" w:hAnsi="Times New Roman" w:eastAsia="宋体" w:cs="Times New Roman"/>
          <w:b w:val="0"/>
          <w:bCs/>
          <w:color w:val="auto"/>
          <w:kern w:val="2"/>
          <w:sz w:val="24"/>
          <w:szCs w:val="24"/>
          <w:lang w:val="en-US" w:eastAsia="zh-CN" w:bidi="ar-SA"/>
        </w:rPr>
        <w:t>%。</w:t>
      </w:r>
      <w:bookmarkStart w:id="122" w:name="_Toc15491"/>
      <w:r>
        <w:rPr>
          <w:rFonts w:hint="default" w:ascii="Times New Roman" w:hAnsi="Times New Roman" w:eastAsia="宋体" w:cs="Times New Roman"/>
          <w:b w:val="0"/>
          <w:bCs/>
          <w:i w:val="0"/>
          <w:iCs w:val="0"/>
          <w:color w:val="auto"/>
          <w:kern w:val="2"/>
          <w:sz w:val="24"/>
          <w:szCs w:val="24"/>
          <w:lang w:val="en-US" w:eastAsia="zh-CN" w:bidi="ar-SA"/>
        </w:rPr>
        <w:t>实际总投资为</w:t>
      </w:r>
      <w:r>
        <w:rPr>
          <w:rFonts w:hint="eastAsia" w:ascii="Times New Roman" w:hAnsi="Times New Roman" w:cs="Times New Roman"/>
          <w:b w:val="0"/>
          <w:bCs/>
          <w:i w:val="0"/>
          <w:iCs w:val="0"/>
          <w:color w:val="auto"/>
          <w:kern w:val="2"/>
          <w:sz w:val="24"/>
          <w:szCs w:val="24"/>
          <w:lang w:val="en-US" w:eastAsia="zh-CN" w:bidi="ar-SA"/>
        </w:rPr>
        <w:t>8</w:t>
      </w:r>
      <w:r>
        <w:rPr>
          <w:rFonts w:hint="default" w:ascii="Times New Roman" w:hAnsi="Times New Roman" w:cs="Times New Roman"/>
          <w:b w:val="0"/>
          <w:bCs/>
          <w:i w:val="0"/>
          <w:iCs w:val="0"/>
          <w:color w:val="auto"/>
          <w:kern w:val="2"/>
          <w:sz w:val="24"/>
          <w:szCs w:val="24"/>
          <w:lang w:val="en-US" w:eastAsia="zh-CN" w:bidi="ar-SA"/>
        </w:rPr>
        <w:t>00</w:t>
      </w:r>
      <w:r>
        <w:rPr>
          <w:rFonts w:hint="default" w:ascii="Times New Roman" w:hAnsi="Times New Roman" w:eastAsia="宋体" w:cs="Times New Roman"/>
          <w:b w:val="0"/>
          <w:bCs/>
          <w:i w:val="0"/>
          <w:iCs w:val="0"/>
          <w:color w:val="auto"/>
          <w:kern w:val="2"/>
          <w:sz w:val="24"/>
          <w:szCs w:val="24"/>
          <w:lang w:val="en-US" w:eastAsia="zh-CN" w:bidi="ar-SA"/>
        </w:rPr>
        <w:t>万元，其中环境保护总投资</w:t>
      </w:r>
      <w:r>
        <w:rPr>
          <w:rFonts w:hint="eastAsia" w:ascii="Times New Roman" w:hAnsi="Times New Roman" w:cs="Times New Roman"/>
          <w:b w:val="0"/>
          <w:bCs/>
          <w:i w:val="0"/>
          <w:iCs w:val="0"/>
          <w:color w:val="auto"/>
          <w:kern w:val="2"/>
          <w:sz w:val="24"/>
          <w:szCs w:val="24"/>
          <w:lang w:val="en-US" w:eastAsia="zh-CN" w:bidi="ar-SA"/>
        </w:rPr>
        <w:t>200</w:t>
      </w:r>
      <w:r>
        <w:rPr>
          <w:rFonts w:hint="default" w:ascii="Times New Roman" w:hAnsi="Times New Roman" w:eastAsia="宋体" w:cs="Times New Roman"/>
          <w:b w:val="0"/>
          <w:bCs/>
          <w:i w:val="0"/>
          <w:iCs w:val="0"/>
          <w:color w:val="auto"/>
          <w:kern w:val="2"/>
          <w:sz w:val="24"/>
          <w:szCs w:val="24"/>
          <w:lang w:val="en-US" w:eastAsia="zh-CN" w:bidi="ar-SA"/>
        </w:rPr>
        <w:t>万元，占总投资的</w:t>
      </w:r>
      <w:r>
        <w:rPr>
          <w:rFonts w:hint="eastAsia" w:ascii="Times New Roman" w:hAnsi="Times New Roman" w:cs="Times New Roman"/>
          <w:b w:val="0"/>
          <w:bCs/>
          <w:i w:val="0"/>
          <w:iCs w:val="0"/>
          <w:color w:val="auto"/>
          <w:kern w:val="2"/>
          <w:sz w:val="24"/>
          <w:szCs w:val="24"/>
          <w:lang w:val="en-US" w:eastAsia="zh-CN" w:bidi="ar-SA"/>
        </w:rPr>
        <w:t>2</w:t>
      </w:r>
      <w:r>
        <w:rPr>
          <w:rFonts w:hint="default" w:ascii="Times New Roman" w:hAnsi="Times New Roman" w:cs="Times New Roman"/>
          <w:b w:val="0"/>
          <w:bCs/>
          <w:i w:val="0"/>
          <w:iCs w:val="0"/>
          <w:color w:val="auto"/>
          <w:kern w:val="2"/>
          <w:sz w:val="24"/>
          <w:szCs w:val="24"/>
          <w:lang w:val="en-US" w:eastAsia="zh-CN" w:bidi="ar-SA"/>
        </w:rPr>
        <w:t>5</w:t>
      </w:r>
      <w:r>
        <w:rPr>
          <w:rFonts w:hint="default" w:ascii="Times New Roman" w:hAnsi="Times New Roman" w:eastAsia="宋体" w:cs="Times New Roman"/>
          <w:b w:val="0"/>
          <w:bCs/>
          <w:i w:val="0"/>
          <w:iCs w:val="0"/>
          <w:color w:val="auto"/>
          <w:kern w:val="2"/>
          <w:sz w:val="24"/>
          <w:szCs w:val="24"/>
          <w:lang w:val="en-US" w:eastAsia="zh-CN" w:bidi="ar-SA"/>
        </w:rPr>
        <w:t>%。</w:t>
      </w:r>
      <w:bookmarkEnd w:id="119"/>
      <w:bookmarkEnd w:id="120"/>
      <w:bookmarkEnd w:id="121"/>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23" w:name="_Toc3625"/>
      <w:bookmarkStart w:id="124" w:name="_Toc2981"/>
      <w:bookmarkStart w:id="125" w:name="_Toc22160"/>
      <w:r>
        <w:rPr>
          <w:rFonts w:hint="default" w:ascii="Times New Roman" w:hAnsi="Times New Roman" w:eastAsia="宋体" w:cs="Times New Roman"/>
        </w:rPr>
        <w:t>2.8 项目变更情况说明</w:t>
      </w:r>
      <w:bookmarkEnd w:id="122"/>
      <w:bookmarkEnd w:id="123"/>
      <w:bookmarkEnd w:id="124"/>
      <w:bookmarkEnd w:id="1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经现场调查和与建设单位核实，</w:t>
      </w:r>
      <w:r>
        <w:rPr>
          <w:rFonts w:hint="eastAsia" w:ascii="Times New Roman" w:hAnsi="Times New Roman" w:cs="Times New Roman"/>
          <w:sz w:val="24"/>
          <w:szCs w:val="24"/>
          <w:lang w:val="en-US" w:eastAsia="zh-CN"/>
        </w:rPr>
        <w:t>环评要求布袋除尘器4台，旋风除尘器4台，实际建设中布袋除尘器3台，旋风除尘器3台；环评要求上料配料工序废气处理设施为“集气罩+2台旋风除尘+袋式除尘器+15m高排气筒（P1）”实际建设中废气处理设施为“</w:t>
      </w:r>
      <w:r>
        <w:rPr>
          <w:rFonts w:hint="default" w:ascii="Times New Roman" w:hAnsi="Times New Roman" w:cs="Times New Roman"/>
          <w:sz w:val="24"/>
          <w:szCs w:val="24"/>
          <w:lang w:val="en-US" w:eastAsia="zh-CN"/>
        </w:rPr>
        <w:t>集气罩+</w:t>
      </w:r>
      <w:r>
        <w:rPr>
          <w:rFonts w:hint="eastAsia" w:ascii="Times New Roman" w:hAnsi="Times New Roman" w:cs="Times New Roman"/>
          <w:sz w:val="24"/>
          <w:szCs w:val="24"/>
          <w:lang w:val="en-US" w:eastAsia="zh-CN"/>
        </w:rPr>
        <w:t>1</w:t>
      </w:r>
      <w:r>
        <w:rPr>
          <w:rFonts w:hint="default" w:ascii="Times New Roman" w:hAnsi="Times New Roman" w:cs="Times New Roman"/>
          <w:sz w:val="24"/>
          <w:szCs w:val="24"/>
          <w:lang w:val="en-US" w:eastAsia="zh-CN"/>
        </w:rPr>
        <w:t>台旋风除尘+</w:t>
      </w:r>
      <w:r>
        <w:rPr>
          <w:rFonts w:hint="eastAsia" w:ascii="Times New Roman" w:hAnsi="Times New Roman" w:cs="Times New Roman"/>
          <w:sz w:val="24"/>
          <w:szCs w:val="24"/>
          <w:lang w:val="en-US" w:eastAsia="zh-CN"/>
        </w:rPr>
        <w:t>1台</w:t>
      </w:r>
      <w:r>
        <w:rPr>
          <w:rFonts w:hint="default" w:ascii="Times New Roman" w:hAnsi="Times New Roman" w:cs="Times New Roman"/>
          <w:sz w:val="24"/>
          <w:szCs w:val="24"/>
          <w:lang w:val="en-US" w:eastAsia="zh-CN"/>
        </w:rPr>
        <w:t>袋式除尘器+15m高排气筒（P1）</w:t>
      </w:r>
      <w:r>
        <w:rPr>
          <w:rFonts w:hint="eastAsia" w:ascii="Times New Roman" w:hAnsi="Times New Roman" w:cs="Times New Roman"/>
          <w:sz w:val="24"/>
          <w:szCs w:val="24"/>
          <w:lang w:val="en-US" w:eastAsia="zh-CN"/>
        </w:rPr>
        <w:t>”；环评要求</w:t>
      </w:r>
      <w:r>
        <w:rPr>
          <w:rFonts w:hint="default" w:ascii="Times New Roman" w:hAnsi="Times New Roman" w:cs="Times New Roman"/>
          <w:sz w:val="24"/>
          <w:szCs w:val="24"/>
          <w:lang w:val="en-US" w:eastAsia="zh-CN"/>
        </w:rPr>
        <w:t>筛选、出料包装工序</w:t>
      </w:r>
      <w:r>
        <w:rPr>
          <w:rFonts w:hint="eastAsia" w:ascii="Times New Roman" w:hAnsi="Times New Roman" w:cs="Times New Roman"/>
          <w:sz w:val="24"/>
          <w:szCs w:val="24"/>
          <w:lang w:val="en-US" w:eastAsia="zh-CN"/>
        </w:rPr>
        <w:t>废气处理设施为“集气罩+2台旋风除尘+袋式除尘器+15m高排气筒（P2）”，实际建设中废气处理设施为“</w:t>
      </w:r>
      <w:r>
        <w:rPr>
          <w:rFonts w:hint="default" w:ascii="Times New Roman" w:hAnsi="Times New Roman" w:cs="Times New Roman"/>
          <w:sz w:val="24"/>
          <w:szCs w:val="24"/>
          <w:lang w:val="en-US" w:eastAsia="zh-CN"/>
        </w:rPr>
        <w:t>集气罩+</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台旋风除尘+</w:t>
      </w:r>
      <w:r>
        <w:rPr>
          <w:rFonts w:hint="eastAsia" w:ascii="Times New Roman" w:hAnsi="Times New Roman" w:cs="Times New Roman"/>
          <w:sz w:val="24"/>
          <w:szCs w:val="24"/>
          <w:lang w:val="en-US" w:eastAsia="zh-CN"/>
        </w:rPr>
        <w:t>2台</w:t>
      </w:r>
      <w:r>
        <w:rPr>
          <w:rFonts w:hint="default" w:ascii="Times New Roman" w:hAnsi="Times New Roman" w:cs="Times New Roman"/>
          <w:sz w:val="24"/>
          <w:szCs w:val="24"/>
          <w:lang w:val="en-US" w:eastAsia="zh-CN"/>
        </w:rPr>
        <w:t>袋式除尘器+15m高排气筒（P</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”，其余</w:t>
      </w:r>
      <w:r>
        <w:rPr>
          <w:rFonts w:hint="default" w:ascii="Times New Roman" w:hAnsi="Times New Roman" w:cs="Times New Roman"/>
          <w:sz w:val="24"/>
          <w:szCs w:val="24"/>
          <w:lang w:val="en-US" w:eastAsia="zh-CN"/>
        </w:rPr>
        <w:t>建设内容与环评一致。</w:t>
      </w:r>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26" w:name="_Toc30604"/>
      <w:bookmarkStart w:id="127" w:name="_Toc7013"/>
      <w:bookmarkStart w:id="128" w:name="_Toc3130"/>
      <w:bookmarkStart w:id="129" w:name="_Toc18868"/>
      <w:r>
        <w:rPr>
          <w:rFonts w:hint="default" w:ascii="Times New Roman" w:hAnsi="Times New Roman" w:eastAsia="宋体" w:cs="Times New Roman"/>
        </w:rPr>
        <w:t>2.9 环境保护“三同时”落实情况</w:t>
      </w:r>
      <w:bookmarkEnd w:id="126"/>
      <w:bookmarkEnd w:id="127"/>
      <w:bookmarkEnd w:id="128"/>
      <w:bookmarkEnd w:id="129"/>
    </w:p>
    <w:p>
      <w:pPr>
        <w:keepNext w:val="0"/>
        <w:keepLines w:val="0"/>
        <w:pageBreakBefore w:val="0"/>
        <w:widowControl/>
        <w:kinsoku/>
        <w:wordWrap/>
        <w:overflowPunct/>
        <w:topLinePunct w:val="0"/>
        <w:autoSpaceDE/>
        <w:autoSpaceDN/>
        <w:bidi w:val="0"/>
        <w:adjustRightInd/>
        <w:snapToGrid/>
        <w:spacing w:before="157" w:beforeLines="50" w:line="240" w:lineRule="auto"/>
        <w:ind w:right="0" w:rightChars="0" w:firstLine="480" w:firstLineChars="200"/>
        <w:jc w:val="both"/>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sz w:val="24"/>
          <w:szCs w:val="24"/>
        </w:rPr>
        <w:t>本项目环评及批复阶段要求建设内容“三同时”情况落实见表2-</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w:t>
      </w: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bookmarkStart w:id="130" w:name="_Hlk496992852"/>
      <w:r>
        <w:rPr>
          <w:rFonts w:hint="eastAsia" w:ascii="Times New Roman" w:hAnsi="Times New Roman" w:cs="Times New Roman"/>
          <w:b/>
          <w:color w:val="auto"/>
          <w:sz w:val="24"/>
          <w:szCs w:val="24"/>
          <w:lang w:val="en-US" w:eastAsia="zh-CN"/>
        </w:rPr>
        <w:t>5</w:t>
      </w:r>
      <w:r>
        <w:rPr>
          <w:rFonts w:hint="default" w:ascii="Times New Roman" w:hAnsi="Times New Roman" w:eastAsia="宋体" w:cs="Times New Roman"/>
          <w:b/>
          <w:color w:val="auto"/>
          <w:sz w:val="24"/>
          <w:szCs w:val="24"/>
        </w:rPr>
        <w:t>环境保护“三同时”落实情况</w:t>
      </w:r>
      <w:bookmarkEnd w:id="130"/>
    </w:p>
    <w:tbl>
      <w:tblPr>
        <w:tblStyle w:val="20"/>
        <w:tblW w:w="522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4"/>
        <w:gridCol w:w="1513"/>
        <w:gridCol w:w="1669"/>
        <w:gridCol w:w="1604"/>
        <w:gridCol w:w="2146"/>
        <w:gridCol w:w="15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jc w:val="center"/>
        </w:trPr>
        <w:tc>
          <w:tcPr>
            <w:tcW w:w="226" w:type="pct"/>
            <w:tcBorders>
              <w:tl2br w:val="nil"/>
              <w:tr2bl w:val="nil"/>
            </w:tcBorders>
            <w:noWrap w:val="0"/>
            <w:vAlign w:val="center"/>
          </w:tcPr>
          <w:p>
            <w:pPr>
              <w:spacing w:line="240" w:lineRule="auto"/>
              <w:jc w:val="center"/>
              <w:rPr>
                <w:rFonts w:hint="default" w:ascii="Times New Roman" w:hAnsi="Times New Roman" w:cs="Times New Roman"/>
                <w:b/>
                <w:bCs/>
                <w:color w:val="auto"/>
                <w:szCs w:val="21"/>
              </w:rPr>
            </w:pPr>
            <w:bookmarkStart w:id="131" w:name="_Toc1887"/>
            <w:bookmarkStart w:id="132" w:name="_Toc24447"/>
            <w:bookmarkStart w:id="133" w:name="_Toc5108"/>
            <w:bookmarkStart w:id="134" w:name="_Toc1554"/>
            <w:r>
              <w:rPr>
                <w:rFonts w:hint="default" w:ascii="Times New Roman" w:hAnsi="Times New Roman" w:cs="Times New Roman"/>
                <w:b/>
                <w:bCs/>
                <w:color w:val="auto"/>
                <w:szCs w:val="21"/>
              </w:rPr>
              <w:t>类别</w:t>
            </w:r>
          </w:p>
        </w:tc>
        <w:tc>
          <w:tcPr>
            <w:tcW w:w="849" w:type="pct"/>
            <w:tcBorders>
              <w:tl2br w:val="nil"/>
              <w:tr2bl w:val="nil"/>
            </w:tcBorders>
            <w:noWrap w:val="0"/>
            <w:vAlign w:val="center"/>
          </w:tcPr>
          <w:p>
            <w:pPr>
              <w:spacing w:line="240" w:lineRule="auto"/>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污染源</w:t>
            </w:r>
          </w:p>
        </w:tc>
        <w:tc>
          <w:tcPr>
            <w:tcW w:w="937" w:type="pct"/>
            <w:tcBorders>
              <w:tl2br w:val="nil"/>
              <w:tr2bl w:val="nil"/>
            </w:tcBorders>
            <w:noWrap w:val="0"/>
            <w:vAlign w:val="center"/>
          </w:tcPr>
          <w:p>
            <w:pPr>
              <w:spacing w:line="240" w:lineRule="auto"/>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验收设施</w:t>
            </w:r>
          </w:p>
        </w:tc>
        <w:tc>
          <w:tcPr>
            <w:tcW w:w="900" w:type="pct"/>
            <w:tcBorders>
              <w:tl2br w:val="nil"/>
              <w:tr2bl w:val="nil"/>
            </w:tcBorders>
            <w:noWrap w:val="0"/>
            <w:vAlign w:val="center"/>
          </w:tcPr>
          <w:p>
            <w:pPr>
              <w:spacing w:line="240" w:lineRule="auto"/>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验收指标</w:t>
            </w:r>
          </w:p>
        </w:tc>
        <w:tc>
          <w:tcPr>
            <w:tcW w:w="1205" w:type="pct"/>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验收标准</w:t>
            </w:r>
          </w:p>
        </w:tc>
        <w:tc>
          <w:tcPr>
            <w:tcW w:w="880" w:type="pct"/>
            <w:tcBorders>
              <w:left w:val="single" w:color="000000" w:sz="4" w:space="0"/>
              <w:tl2br w:val="nil"/>
              <w:tr2bl w:val="nil"/>
            </w:tcBorders>
            <w:noWrap w:val="0"/>
            <w:vAlign w:val="center"/>
          </w:tcPr>
          <w:p>
            <w:pPr>
              <w:spacing w:line="240" w:lineRule="auto"/>
              <w:jc w:val="center"/>
              <w:rPr>
                <w:rFonts w:hint="default" w:ascii="Times New Roman" w:hAnsi="Times New Roman" w:cs="Times New Roman"/>
                <w:b/>
                <w:bCs/>
                <w:color w:val="auto"/>
                <w:szCs w:val="21"/>
              </w:rPr>
            </w:pPr>
            <w:r>
              <w:rPr>
                <w:rFonts w:hint="default" w:ascii="Times New Roman" w:hAnsi="Times New Roman" w:eastAsia="宋体" w:cs="Times New Roman"/>
                <w:b/>
                <w:bCs/>
                <w:color w:val="auto"/>
                <w:sz w:val="21"/>
                <w:szCs w:val="21"/>
                <w:highlight w:val="none"/>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226" w:type="pct"/>
            <w:vMerge w:val="restar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废气</w:t>
            </w:r>
          </w:p>
        </w:tc>
        <w:tc>
          <w:tcPr>
            <w:tcW w:w="849" w:type="pct"/>
            <w:tcBorders>
              <w:tl2br w:val="nil"/>
              <w:tr2bl w:val="nil"/>
            </w:tcBorders>
            <w:noWrap w:val="0"/>
            <w:vAlign w:val="center"/>
          </w:tcPr>
          <w:p>
            <w:pPr>
              <w:pStyle w:val="41"/>
              <w:rPr>
                <w:rFonts w:hint="default" w:ascii="Times New Roman" w:hAnsi="Times New Roman" w:cs="Times New Roman"/>
                <w:color w:val="auto"/>
                <w:szCs w:val="21"/>
              </w:rPr>
            </w:pPr>
            <w:r>
              <w:rPr>
                <w:rFonts w:hint="default" w:ascii="Times New Roman" w:hAnsi="Times New Roman" w:cs="Times New Roman"/>
                <w:color w:val="auto"/>
                <w:szCs w:val="21"/>
              </w:rPr>
              <w:t>上料配料工序</w:t>
            </w:r>
          </w:p>
          <w:p>
            <w:pPr>
              <w:pStyle w:val="41"/>
              <w:rPr>
                <w:rFonts w:hint="default" w:ascii="Times New Roman" w:hAnsi="Times New Roman" w:cs="Times New Roman"/>
                <w:color w:val="auto"/>
                <w:szCs w:val="21"/>
              </w:rPr>
            </w:pPr>
            <w:r>
              <w:rPr>
                <w:rFonts w:hint="default" w:ascii="Times New Roman" w:hAnsi="Times New Roman" w:cs="Times New Roman"/>
                <w:color w:val="auto"/>
                <w:szCs w:val="21"/>
              </w:rPr>
              <w:t>产生的颗粒物废气</w:t>
            </w:r>
          </w:p>
        </w:tc>
        <w:tc>
          <w:tcPr>
            <w:tcW w:w="937"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集气罩+2台旋风除尘+袋式除尘器+15m高排气筒（P1）</w:t>
            </w:r>
          </w:p>
        </w:tc>
        <w:tc>
          <w:tcPr>
            <w:tcW w:w="900" w:type="pct"/>
            <w:vMerge w:val="restart"/>
            <w:tcBorders>
              <w:tl2br w:val="nil"/>
              <w:tr2bl w:val="nil"/>
            </w:tcBorders>
            <w:noWrap w:val="0"/>
            <w:vAlign w:val="center"/>
          </w:tcPr>
          <w:p>
            <w:pPr>
              <w:spacing w:line="240" w:lineRule="atLeast"/>
              <w:jc w:val="center"/>
              <w:rPr>
                <w:rFonts w:hint="default" w:ascii="Times New Roman" w:hAnsi="Times New Roman" w:cs="Times New Roman"/>
                <w:bCs/>
                <w:color w:val="auto"/>
                <w:szCs w:val="21"/>
                <w:vertAlign w:val="superscript"/>
              </w:rPr>
            </w:pPr>
            <w:r>
              <w:rPr>
                <w:rFonts w:hint="default" w:ascii="Times New Roman" w:hAnsi="Times New Roman" w:cs="Times New Roman"/>
                <w:bCs/>
                <w:color w:val="auto"/>
                <w:szCs w:val="21"/>
              </w:rPr>
              <w:t>允许排放浓度120mg/m</w:t>
            </w:r>
            <w:r>
              <w:rPr>
                <w:rFonts w:hint="default" w:ascii="Times New Roman" w:hAnsi="Times New Roman" w:cs="Times New Roman"/>
                <w:bCs/>
                <w:color w:val="auto"/>
                <w:szCs w:val="21"/>
                <w:vertAlign w:val="superscript"/>
              </w:rPr>
              <w:t>3</w:t>
            </w:r>
          </w:p>
          <w:p>
            <w:pPr>
              <w:pStyle w:val="18"/>
              <w:spacing w:before="0" w:beforeAutospacing="0" w:after="0" w:afterAutospacing="0" w:line="240" w:lineRule="atLeast"/>
              <w:jc w:val="center"/>
              <w:rPr>
                <w:rFonts w:hint="default" w:ascii="Times New Roman" w:hAnsi="Times New Roman" w:cs="Times New Roman"/>
                <w:color w:val="auto"/>
                <w:sz w:val="21"/>
                <w:szCs w:val="21"/>
              </w:rPr>
            </w:pPr>
            <w:r>
              <w:rPr>
                <w:rFonts w:hint="default" w:ascii="Times New Roman" w:hAnsi="Times New Roman" w:cs="Times New Roman"/>
                <w:bCs/>
                <w:color w:val="auto"/>
                <w:sz w:val="21"/>
                <w:szCs w:val="21"/>
              </w:rPr>
              <w:t>排放速率3.5kg/h</w:t>
            </w:r>
          </w:p>
        </w:tc>
        <w:tc>
          <w:tcPr>
            <w:tcW w:w="1205" w:type="pct"/>
            <w:vMerge w:val="restart"/>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《大气污染物排放标准》（GB16297-1996）表2二级标准</w:t>
            </w:r>
          </w:p>
        </w:tc>
        <w:tc>
          <w:tcPr>
            <w:tcW w:w="880" w:type="pct"/>
            <w:tcBorders>
              <w:lef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eastAsia" w:ascii="Times New Roman" w:hAnsi="Times New Roman" w:cs="Times New Roman"/>
                <w:color w:val="auto"/>
                <w:szCs w:val="21"/>
                <w:lang w:eastAsia="zh-CN"/>
              </w:rPr>
              <w:t>废气净化设施为“</w:t>
            </w:r>
            <w:r>
              <w:rPr>
                <w:rFonts w:hint="default" w:ascii="Times New Roman" w:hAnsi="Times New Roman" w:cs="Times New Roman"/>
                <w:color w:val="auto"/>
                <w:szCs w:val="21"/>
              </w:rPr>
              <w:t>集气罩+</w:t>
            </w:r>
            <w:r>
              <w:rPr>
                <w:rFonts w:hint="eastAsia" w:ascii="Times New Roman" w:hAnsi="Times New Roman" w:cs="Times New Roman"/>
                <w:color w:val="auto"/>
                <w:szCs w:val="21"/>
                <w:lang w:val="en-US" w:eastAsia="zh-CN"/>
              </w:rPr>
              <w:t>1</w:t>
            </w:r>
            <w:r>
              <w:rPr>
                <w:rFonts w:hint="default" w:ascii="Times New Roman" w:hAnsi="Times New Roman" w:cs="Times New Roman"/>
                <w:color w:val="auto"/>
                <w:szCs w:val="21"/>
              </w:rPr>
              <w:t>台旋风除尘+</w:t>
            </w:r>
            <w:r>
              <w:rPr>
                <w:rFonts w:hint="eastAsia" w:ascii="Times New Roman" w:hAnsi="Times New Roman" w:cs="Times New Roman"/>
                <w:color w:val="auto"/>
                <w:szCs w:val="21"/>
                <w:lang w:val="en-US" w:eastAsia="zh-CN"/>
              </w:rPr>
              <w:t>1台</w:t>
            </w:r>
            <w:r>
              <w:rPr>
                <w:rFonts w:hint="default" w:ascii="Times New Roman" w:hAnsi="Times New Roman" w:cs="Times New Roman"/>
                <w:color w:val="auto"/>
                <w:szCs w:val="21"/>
              </w:rPr>
              <w:t>袋式除尘器+15m高排气筒（P1）</w:t>
            </w:r>
            <w:r>
              <w:rPr>
                <w:rFonts w:hint="eastAsia" w:ascii="Times New Roman" w:hAnsi="Times New Roman" w:cs="Times New Roman"/>
                <w:color w:val="auto"/>
                <w:szCs w:val="21"/>
                <w:lang w:eastAsia="zh-CN"/>
              </w:rPr>
              <w:t>”其余均落实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226" w:type="pct"/>
            <w:vMerge w:val="continue"/>
            <w:tcBorders>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49" w:type="pct"/>
            <w:tcBorders>
              <w:tl2br w:val="nil"/>
              <w:tr2bl w:val="nil"/>
            </w:tcBorders>
            <w:noWrap w:val="0"/>
            <w:vAlign w:val="center"/>
          </w:tcPr>
          <w:p>
            <w:pPr>
              <w:pStyle w:val="41"/>
              <w:rPr>
                <w:rFonts w:hint="default" w:ascii="Times New Roman" w:hAnsi="Times New Roman" w:cs="Times New Roman"/>
                <w:color w:val="auto"/>
                <w:szCs w:val="21"/>
              </w:rPr>
            </w:pPr>
            <w:r>
              <w:rPr>
                <w:rFonts w:hint="default" w:ascii="Times New Roman" w:hAnsi="Times New Roman" w:cs="Times New Roman"/>
                <w:color w:val="auto"/>
                <w:szCs w:val="21"/>
              </w:rPr>
              <w:t>筛选、出料包装工序产生的</w:t>
            </w:r>
          </w:p>
          <w:p>
            <w:pPr>
              <w:pStyle w:val="41"/>
              <w:rPr>
                <w:rFonts w:hint="default" w:ascii="Times New Roman" w:hAnsi="Times New Roman" w:cs="Times New Roman"/>
                <w:color w:val="auto"/>
                <w:szCs w:val="21"/>
              </w:rPr>
            </w:pPr>
            <w:r>
              <w:rPr>
                <w:rFonts w:hint="default" w:ascii="Times New Roman" w:hAnsi="Times New Roman" w:cs="Times New Roman"/>
                <w:color w:val="auto"/>
                <w:szCs w:val="21"/>
              </w:rPr>
              <w:t>颗粒物废气</w:t>
            </w:r>
          </w:p>
        </w:tc>
        <w:tc>
          <w:tcPr>
            <w:tcW w:w="937"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集气罩+2台旋风除尘+袋式除尘器+15m高排气筒（P2）</w:t>
            </w:r>
          </w:p>
        </w:tc>
        <w:tc>
          <w:tcPr>
            <w:tcW w:w="900" w:type="pct"/>
            <w:vMerge w:val="continue"/>
            <w:tcBorders>
              <w:tl2br w:val="nil"/>
              <w:tr2bl w:val="nil"/>
            </w:tcBorders>
            <w:noWrap w:val="0"/>
            <w:vAlign w:val="center"/>
          </w:tcPr>
          <w:p>
            <w:pPr>
              <w:pStyle w:val="18"/>
              <w:spacing w:before="0" w:beforeAutospacing="0" w:after="0" w:afterAutospacing="0" w:line="240" w:lineRule="atLeast"/>
              <w:jc w:val="center"/>
              <w:rPr>
                <w:rFonts w:hint="default" w:ascii="Times New Roman" w:hAnsi="Times New Roman" w:cs="Times New Roman"/>
                <w:color w:val="auto"/>
                <w:sz w:val="21"/>
                <w:szCs w:val="21"/>
              </w:rPr>
            </w:pPr>
          </w:p>
        </w:tc>
        <w:tc>
          <w:tcPr>
            <w:tcW w:w="1205" w:type="pct"/>
            <w:vMerge w:val="continue"/>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80" w:type="pct"/>
            <w:tcBorders>
              <w:lef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eastAsia" w:ascii="Times New Roman" w:hAnsi="Times New Roman" w:cs="Times New Roman"/>
                <w:color w:val="auto"/>
                <w:szCs w:val="21"/>
                <w:lang w:eastAsia="zh-CN"/>
              </w:rPr>
              <w:t>废气净化设施为“</w:t>
            </w:r>
            <w:r>
              <w:rPr>
                <w:rFonts w:hint="default" w:ascii="Times New Roman" w:hAnsi="Times New Roman" w:cs="Times New Roman"/>
                <w:color w:val="auto"/>
                <w:szCs w:val="21"/>
              </w:rPr>
              <w:t>集气罩+</w:t>
            </w:r>
            <w:r>
              <w:rPr>
                <w:rFonts w:hint="eastAsia" w:ascii="Times New Roman" w:hAnsi="Times New Roman" w:cs="Times New Roman"/>
                <w:color w:val="auto"/>
                <w:szCs w:val="21"/>
                <w:lang w:val="en-US" w:eastAsia="zh-CN"/>
              </w:rPr>
              <w:t>2</w:t>
            </w:r>
            <w:r>
              <w:rPr>
                <w:rFonts w:hint="default" w:ascii="Times New Roman" w:hAnsi="Times New Roman" w:cs="Times New Roman"/>
                <w:color w:val="auto"/>
                <w:szCs w:val="21"/>
              </w:rPr>
              <w:t>台旋风除尘+</w:t>
            </w:r>
            <w:r>
              <w:rPr>
                <w:rFonts w:hint="eastAsia" w:ascii="Times New Roman" w:hAnsi="Times New Roman" w:cs="Times New Roman"/>
                <w:color w:val="auto"/>
                <w:szCs w:val="21"/>
                <w:lang w:val="en-US" w:eastAsia="zh-CN"/>
              </w:rPr>
              <w:t>2台</w:t>
            </w:r>
            <w:r>
              <w:rPr>
                <w:rFonts w:hint="default" w:ascii="Times New Roman" w:hAnsi="Times New Roman" w:cs="Times New Roman"/>
                <w:color w:val="auto"/>
                <w:szCs w:val="21"/>
              </w:rPr>
              <w:t>袋式除尘器+15m高排气筒（P</w:t>
            </w:r>
            <w:r>
              <w:rPr>
                <w:rFonts w:hint="eastAsia" w:ascii="Times New Roman" w:hAnsi="Times New Roman" w:cs="Times New Roman"/>
                <w:color w:val="auto"/>
                <w:szCs w:val="21"/>
                <w:lang w:val="en-US" w:eastAsia="zh-CN"/>
              </w:rPr>
              <w:t>2</w:t>
            </w:r>
            <w:r>
              <w:rPr>
                <w:rFonts w:hint="default" w:ascii="Times New Roman" w:hAnsi="Times New Roman" w:cs="Times New Roman"/>
                <w:color w:val="auto"/>
                <w:szCs w:val="21"/>
              </w:rPr>
              <w:t>）</w:t>
            </w:r>
            <w:r>
              <w:rPr>
                <w:rFonts w:hint="eastAsia" w:ascii="Times New Roman" w:hAnsi="Times New Roman" w:cs="Times New Roman"/>
                <w:color w:val="auto"/>
                <w:szCs w:val="21"/>
                <w:lang w:eastAsia="zh-CN"/>
              </w:rPr>
              <w:t>”其余均落实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226" w:type="pct"/>
            <w:vMerge w:val="continue"/>
            <w:tcBorders>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49" w:type="pct"/>
            <w:tcBorders>
              <w:tl2br w:val="nil"/>
              <w:tr2bl w:val="nil"/>
            </w:tcBorders>
            <w:noWrap w:val="0"/>
            <w:vAlign w:val="center"/>
          </w:tcPr>
          <w:p>
            <w:pPr>
              <w:pStyle w:val="18"/>
              <w:spacing w:before="0" w:beforeAutospacing="0" w:after="0" w:afterAutospacing="0" w:line="240" w:lineRule="atLeas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厂界无组织</w:t>
            </w:r>
          </w:p>
          <w:p>
            <w:pPr>
              <w:pStyle w:val="18"/>
              <w:spacing w:before="0" w:beforeAutospacing="0" w:after="0" w:afterAutospacing="0" w:line="240" w:lineRule="atLeast"/>
              <w:jc w:val="center"/>
              <w:rPr>
                <w:rFonts w:hint="default" w:ascii="Times New Roman" w:hAnsi="Times New Roman" w:cs="Times New Roman"/>
                <w:color w:val="auto"/>
                <w:sz w:val="21"/>
                <w:szCs w:val="21"/>
              </w:rPr>
            </w:pPr>
            <w:r>
              <w:rPr>
                <w:rFonts w:hint="default" w:ascii="Times New Roman" w:hAnsi="Times New Roman" w:cs="Times New Roman"/>
                <w:color w:val="auto"/>
                <w:sz w:val="21"/>
                <w:szCs w:val="21"/>
              </w:rPr>
              <w:t>颗粒物</w:t>
            </w:r>
          </w:p>
        </w:tc>
        <w:tc>
          <w:tcPr>
            <w:tcW w:w="937"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w:t>
            </w:r>
          </w:p>
        </w:tc>
        <w:tc>
          <w:tcPr>
            <w:tcW w:w="900" w:type="pct"/>
            <w:tcBorders>
              <w:tl2br w:val="nil"/>
              <w:tr2bl w:val="nil"/>
            </w:tcBorders>
            <w:noWrap w:val="0"/>
            <w:vAlign w:val="center"/>
          </w:tcPr>
          <w:p>
            <w:pPr>
              <w:pStyle w:val="11"/>
              <w:snapToGrid w:val="0"/>
              <w:ind w:firstLine="210" w:firstLineChars="100"/>
              <w:jc w:val="center"/>
              <w:rPr>
                <w:rFonts w:hint="default" w:ascii="Times New Roman" w:hAnsi="Times New Roman" w:cs="Times New Roman"/>
                <w:bCs/>
                <w:color w:val="auto"/>
              </w:rPr>
            </w:pPr>
            <w:r>
              <w:rPr>
                <w:rFonts w:hint="default" w:ascii="Times New Roman" w:hAnsi="Times New Roman" w:cs="Times New Roman"/>
                <w:color w:val="auto"/>
              </w:rPr>
              <w:t>周界外浓度最高点1.0mg/m</w:t>
            </w:r>
            <w:r>
              <w:rPr>
                <w:rFonts w:hint="default" w:ascii="Times New Roman" w:hAnsi="Times New Roman" w:cs="Times New Roman"/>
                <w:color w:val="auto"/>
                <w:vertAlign w:val="superscript"/>
              </w:rPr>
              <w:t>3</w:t>
            </w:r>
          </w:p>
        </w:tc>
        <w:tc>
          <w:tcPr>
            <w:tcW w:w="1205" w:type="pct"/>
            <w:tcBorders>
              <w:right w:val="single" w:color="000000" w:sz="4" w:space="0"/>
              <w:tl2br w:val="nil"/>
              <w:tr2bl w:val="nil"/>
            </w:tcBorders>
            <w:noWrap w:val="0"/>
            <w:vAlign w:val="center"/>
          </w:tcPr>
          <w:p>
            <w:pPr>
              <w:pStyle w:val="11"/>
              <w:snapToGrid w:val="0"/>
              <w:jc w:val="center"/>
              <w:rPr>
                <w:rFonts w:hint="default" w:ascii="Times New Roman" w:hAnsi="Times New Roman" w:cs="Times New Roman"/>
                <w:bCs/>
                <w:color w:val="auto"/>
              </w:rPr>
            </w:pPr>
            <w:r>
              <w:rPr>
                <w:rFonts w:hint="default" w:ascii="Times New Roman" w:hAnsi="Times New Roman" w:cs="Times New Roman"/>
                <w:color w:val="auto"/>
                <w:kern w:val="0"/>
              </w:rPr>
              <w:t>《大气污染物综合排放标准》（GB16297-1996）表2无组织排放限值</w:t>
            </w:r>
          </w:p>
        </w:tc>
        <w:tc>
          <w:tcPr>
            <w:tcW w:w="880" w:type="pct"/>
            <w:tcBorders>
              <w:left w:val="single" w:color="000000" w:sz="4" w:space="0"/>
              <w:tl2br w:val="nil"/>
              <w:tr2bl w:val="nil"/>
            </w:tcBorders>
            <w:noWrap w:val="0"/>
            <w:vAlign w:val="center"/>
          </w:tcPr>
          <w:p>
            <w:pPr>
              <w:pStyle w:val="11"/>
              <w:snapToGrid w:val="0"/>
              <w:jc w:val="center"/>
              <w:rPr>
                <w:rFonts w:hint="default" w:ascii="Times New Roman" w:hAnsi="Times New Roman" w:cs="Times New Roman"/>
                <w:color w:val="auto"/>
                <w:kern w:val="0"/>
              </w:rPr>
            </w:pPr>
            <w:r>
              <w:rPr>
                <w:rFonts w:hint="eastAsia" w:ascii="Times New Roman" w:hAnsi="Times New Roman" w:cs="Times New Roman"/>
                <w:color w:val="auto"/>
                <w:szCs w:val="21"/>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226" w:type="pct"/>
            <w:vMerge w:val="restar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废水</w:t>
            </w:r>
          </w:p>
        </w:tc>
        <w:tc>
          <w:tcPr>
            <w:tcW w:w="849"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冷却水</w:t>
            </w:r>
          </w:p>
        </w:tc>
        <w:tc>
          <w:tcPr>
            <w:tcW w:w="937"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防渗循环水池</w:t>
            </w:r>
          </w:p>
        </w:tc>
        <w:tc>
          <w:tcPr>
            <w:tcW w:w="2105" w:type="pct"/>
            <w:gridSpan w:val="2"/>
            <w:vMerge w:val="restart"/>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不外排</w:t>
            </w:r>
          </w:p>
        </w:tc>
        <w:tc>
          <w:tcPr>
            <w:tcW w:w="880" w:type="pct"/>
            <w:vMerge w:val="restart"/>
            <w:tcBorders>
              <w:left w:val="single" w:color="000000" w:sz="4" w:space="0"/>
              <w:tl2br w:val="nil"/>
              <w:tr2bl w:val="nil"/>
            </w:tcBorders>
            <w:noWrap w:val="0"/>
            <w:vAlign w:val="center"/>
          </w:tcPr>
          <w:p>
            <w:pPr>
              <w:spacing w:line="240" w:lineRule="auto"/>
              <w:jc w:val="center"/>
              <w:rPr>
                <w:rFonts w:hint="eastAsia" w:ascii="Times New Roman" w:hAnsi="Times New Roman" w:cs="Times New Roman" w:eastAsiaTheme="minorEastAsia"/>
                <w:color w:val="auto"/>
                <w:szCs w:val="21"/>
                <w:lang w:eastAsia="zh-CN"/>
              </w:rPr>
            </w:pPr>
            <w:r>
              <w:rPr>
                <w:rFonts w:hint="eastAsia" w:ascii="Times New Roman" w:hAnsi="Times New Roman" w:cs="Times New Roman"/>
                <w:color w:val="auto"/>
                <w:szCs w:val="21"/>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226" w:type="pct"/>
            <w:vMerge w:val="continue"/>
            <w:tcBorders>
              <w:tl2br w:val="nil"/>
              <w:tr2bl w:val="nil"/>
            </w:tcBorders>
            <w:noWrap w:val="0"/>
            <w:vAlign w:val="center"/>
          </w:tcPr>
          <w:p>
            <w:pPr>
              <w:spacing w:line="240" w:lineRule="auto"/>
              <w:jc w:val="center"/>
              <w:rPr>
                <w:rFonts w:hint="default" w:ascii="Times New Roman" w:hAnsi="Times New Roman" w:cs="Times New Roman"/>
                <w:color w:val="auto"/>
              </w:rPr>
            </w:pPr>
          </w:p>
        </w:tc>
        <w:tc>
          <w:tcPr>
            <w:tcW w:w="849"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生活污水</w:t>
            </w:r>
          </w:p>
        </w:tc>
        <w:tc>
          <w:tcPr>
            <w:tcW w:w="937"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泼洒抑尘，厂区设置防渗旱厕，定期清掏用做农肥</w:t>
            </w:r>
          </w:p>
        </w:tc>
        <w:tc>
          <w:tcPr>
            <w:tcW w:w="2105" w:type="pct"/>
            <w:gridSpan w:val="2"/>
            <w:vMerge w:val="continue"/>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80" w:type="pct"/>
            <w:vMerge w:val="continue"/>
            <w:tcBorders>
              <w:lef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26" w:type="pct"/>
            <w:vMerge w:val="restar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固废</w:t>
            </w:r>
          </w:p>
        </w:tc>
        <w:tc>
          <w:tcPr>
            <w:tcW w:w="849"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除尘灰</w:t>
            </w:r>
          </w:p>
        </w:tc>
        <w:tc>
          <w:tcPr>
            <w:tcW w:w="1837" w:type="pct"/>
            <w:gridSpan w:val="2"/>
            <w:vMerge w:val="restar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集中收集后外售</w:t>
            </w:r>
          </w:p>
        </w:tc>
        <w:tc>
          <w:tcPr>
            <w:tcW w:w="1205" w:type="pct"/>
            <w:vMerge w:val="restart"/>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合理处置不外排</w:t>
            </w:r>
          </w:p>
        </w:tc>
        <w:tc>
          <w:tcPr>
            <w:tcW w:w="880" w:type="pct"/>
            <w:vMerge w:val="restart"/>
            <w:tcBorders>
              <w:left w:val="single" w:color="000000" w:sz="4" w:space="0"/>
              <w:tl2br w:val="nil"/>
              <w:tr2bl w:val="nil"/>
            </w:tcBorders>
            <w:noWrap w:val="0"/>
            <w:vAlign w:val="center"/>
          </w:tcPr>
          <w:p>
            <w:pPr>
              <w:spacing w:line="240" w:lineRule="auto"/>
              <w:jc w:val="center"/>
              <w:rPr>
                <w:rFonts w:hint="default" w:ascii="Times New Roman" w:hAnsi="Times New Roman" w:eastAsia="宋体" w:cs="Times New Roman"/>
                <w:bCs/>
                <w:color w:val="auto"/>
                <w:sz w:val="21"/>
                <w:szCs w:val="21"/>
                <w:highlight w:val="none"/>
                <w:lang w:eastAsia="zh-CN"/>
              </w:rPr>
            </w:pPr>
            <w:r>
              <w:rPr>
                <w:rFonts w:hint="default" w:ascii="Times New Roman" w:hAnsi="Times New Roman" w:eastAsia="宋体" w:cs="Times New Roman"/>
                <w:bCs/>
                <w:color w:val="auto"/>
                <w:sz w:val="21"/>
                <w:szCs w:val="21"/>
                <w:highlight w:val="none"/>
                <w:lang w:eastAsia="zh-CN"/>
              </w:rPr>
              <w:t>均合理</w:t>
            </w:r>
          </w:p>
          <w:p>
            <w:pPr>
              <w:spacing w:line="240" w:lineRule="auto"/>
              <w:jc w:val="center"/>
              <w:rPr>
                <w:rFonts w:hint="default" w:ascii="Times New Roman" w:hAnsi="Times New Roman" w:cs="Times New Roman"/>
                <w:color w:val="auto"/>
                <w:szCs w:val="21"/>
              </w:rPr>
            </w:pPr>
            <w:r>
              <w:rPr>
                <w:rFonts w:hint="default" w:ascii="Times New Roman" w:hAnsi="Times New Roman" w:eastAsia="宋体" w:cs="Times New Roman"/>
                <w:bCs/>
                <w:color w:val="auto"/>
                <w:sz w:val="21"/>
                <w:szCs w:val="21"/>
                <w:highlight w:val="none"/>
                <w:lang w:eastAsia="zh-CN"/>
              </w:rPr>
              <w:t>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26" w:type="pct"/>
            <w:vMerge w:val="continue"/>
            <w:tcBorders>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49"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废钛料</w:t>
            </w:r>
          </w:p>
        </w:tc>
        <w:tc>
          <w:tcPr>
            <w:tcW w:w="1837" w:type="pct"/>
            <w:gridSpan w:val="2"/>
            <w:vMerge w:val="continue"/>
            <w:tcBorders>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1205" w:type="pct"/>
            <w:vMerge w:val="continue"/>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80" w:type="pct"/>
            <w:vMerge w:val="continue"/>
            <w:tcBorders>
              <w:lef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26" w:type="pct"/>
            <w:vMerge w:val="continue"/>
            <w:tcBorders>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49"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碳废料</w:t>
            </w:r>
          </w:p>
        </w:tc>
        <w:tc>
          <w:tcPr>
            <w:tcW w:w="1837" w:type="pct"/>
            <w:gridSpan w:val="2"/>
            <w:vMerge w:val="continue"/>
            <w:tcBorders>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1205" w:type="pct"/>
            <w:vMerge w:val="continue"/>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80" w:type="pct"/>
            <w:vMerge w:val="continue"/>
            <w:tcBorders>
              <w:lef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226" w:type="pct"/>
            <w:vMerge w:val="continue"/>
            <w:tcBorders>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49"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生活垃圾</w:t>
            </w:r>
          </w:p>
        </w:tc>
        <w:tc>
          <w:tcPr>
            <w:tcW w:w="1837" w:type="pct"/>
            <w:gridSpan w:val="2"/>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收集后由环卫部门送至指定垃圾处理场处理</w:t>
            </w:r>
          </w:p>
        </w:tc>
        <w:tc>
          <w:tcPr>
            <w:tcW w:w="1205" w:type="pct"/>
            <w:vMerge w:val="continue"/>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c>
          <w:tcPr>
            <w:tcW w:w="880" w:type="pct"/>
            <w:vMerge w:val="continue"/>
            <w:tcBorders>
              <w:lef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226"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噪声</w:t>
            </w:r>
          </w:p>
        </w:tc>
        <w:tc>
          <w:tcPr>
            <w:tcW w:w="849" w:type="pct"/>
            <w:tcBorders>
              <w:tl2br w:val="nil"/>
              <w:tr2bl w:val="nil"/>
            </w:tcBorders>
            <w:noWrap w:val="0"/>
            <w:vAlign w:val="center"/>
          </w:tcPr>
          <w:p>
            <w:pPr>
              <w:spacing w:line="240" w:lineRule="auto"/>
              <w:jc w:val="center"/>
              <w:rPr>
                <w:rFonts w:hint="default" w:ascii="Times New Roman" w:hAnsi="Times New Roman" w:cs="Times New Roman"/>
                <w:color w:val="auto"/>
                <w:spacing w:val="-10"/>
                <w:szCs w:val="21"/>
              </w:rPr>
            </w:pPr>
            <w:r>
              <w:rPr>
                <w:rFonts w:hint="default" w:ascii="Times New Roman" w:hAnsi="Times New Roman" w:cs="Times New Roman"/>
                <w:color w:val="auto"/>
                <w:spacing w:val="-10"/>
                <w:szCs w:val="21"/>
              </w:rPr>
              <w:t>提升机、布袋除尘器、上料混合滚筒等设备噪声</w:t>
            </w:r>
          </w:p>
        </w:tc>
        <w:tc>
          <w:tcPr>
            <w:tcW w:w="937"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选用低噪声设备，采取基础减振、厂房隔声等措施</w:t>
            </w:r>
          </w:p>
        </w:tc>
        <w:tc>
          <w:tcPr>
            <w:tcW w:w="900" w:type="pct"/>
            <w:tcBorders>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昼间≤60dB(A)</w:t>
            </w:r>
          </w:p>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夜间≤50dB(A)</w:t>
            </w:r>
          </w:p>
        </w:tc>
        <w:tc>
          <w:tcPr>
            <w:tcW w:w="1205" w:type="pct"/>
            <w:tcBorders>
              <w:right w:val="single" w:color="000000" w:sz="4" w:space="0"/>
              <w:tl2br w:val="nil"/>
              <w:tr2bl w:val="nil"/>
            </w:tcBorders>
            <w:noWrap w:val="0"/>
            <w:vAlign w:val="center"/>
          </w:tcPr>
          <w:p>
            <w:pPr>
              <w:spacing w:line="240" w:lineRule="auto"/>
              <w:jc w:val="center"/>
              <w:rPr>
                <w:rFonts w:hint="default" w:ascii="Times New Roman" w:hAnsi="Times New Roman" w:cs="Times New Roman"/>
                <w:color w:val="auto"/>
                <w:szCs w:val="21"/>
              </w:rPr>
            </w:pPr>
            <w:r>
              <w:rPr>
                <w:rFonts w:hint="default" w:ascii="Times New Roman" w:hAnsi="Times New Roman" w:cs="Times New Roman"/>
                <w:color w:val="auto"/>
                <w:szCs w:val="21"/>
              </w:rPr>
              <w:t>《工业企业厂界环境噪声排放标准》（GB12348-2008）中2类标准要求</w:t>
            </w:r>
          </w:p>
        </w:tc>
        <w:tc>
          <w:tcPr>
            <w:tcW w:w="880" w:type="pct"/>
            <w:tcBorders>
              <w:left w:val="single" w:color="000000" w:sz="4" w:space="0"/>
              <w:tl2br w:val="nil"/>
              <w:tr2bl w:val="nil"/>
            </w:tcBorders>
            <w:noWrap w:val="0"/>
            <w:vAlign w:val="center"/>
          </w:tcPr>
          <w:p>
            <w:pPr>
              <w:snapToGrid w:val="0"/>
              <w:spacing w:line="280" w:lineRule="exact"/>
              <w:jc w:val="center"/>
              <w:rPr>
                <w:rFonts w:hint="eastAsia" w:ascii="Times New Roman" w:hAnsi="Times New Roman" w:eastAsia="宋体" w:cs="Times New Roman"/>
                <w:bCs/>
                <w:color w:val="auto"/>
                <w:sz w:val="21"/>
                <w:szCs w:val="21"/>
                <w:highlight w:val="none"/>
                <w:lang w:val="en-US" w:eastAsia="zh-CN"/>
              </w:rPr>
            </w:pPr>
            <w:r>
              <w:rPr>
                <w:rFonts w:hint="eastAsia" w:ascii="Times New Roman" w:hAnsi="Times New Roman" w:eastAsia="宋体" w:cs="Times New Roman"/>
                <w:bCs/>
                <w:color w:val="auto"/>
                <w:sz w:val="21"/>
                <w:szCs w:val="21"/>
                <w:highlight w:val="none"/>
                <w:lang w:val="en-US" w:eastAsia="zh-CN"/>
              </w:rPr>
              <w:t>落实，企业夜间</w:t>
            </w:r>
          </w:p>
          <w:p>
            <w:pPr>
              <w:spacing w:line="240" w:lineRule="auto"/>
              <w:jc w:val="center"/>
              <w:rPr>
                <w:rFonts w:hint="default" w:ascii="Times New Roman" w:hAnsi="Times New Roman" w:cs="Times New Roman"/>
                <w:color w:val="auto"/>
                <w:szCs w:val="21"/>
              </w:rPr>
            </w:pPr>
            <w:r>
              <w:rPr>
                <w:rFonts w:hint="eastAsia" w:ascii="Times New Roman" w:hAnsi="Times New Roman" w:eastAsia="宋体" w:cs="Times New Roman"/>
                <w:bCs/>
                <w:color w:val="auto"/>
                <w:sz w:val="21"/>
                <w:szCs w:val="21"/>
                <w:highlight w:val="none"/>
                <w:lang w:val="en-US" w:eastAsia="zh-CN"/>
              </w:rPr>
              <w:t>不生产</w:t>
            </w:r>
          </w:p>
        </w:tc>
      </w:tr>
    </w:tbl>
    <w:p>
      <w:pPr>
        <w:pStyle w:val="4"/>
        <w:keepNext w:val="0"/>
        <w:keepLines w:val="0"/>
        <w:pageBreakBefore w:val="0"/>
        <w:widowControl w:val="0"/>
        <w:kinsoku/>
        <w:wordWrap/>
        <w:overflowPunct/>
        <w:topLinePunct w:val="0"/>
        <w:autoSpaceDE/>
        <w:autoSpaceDN/>
        <w:bidi w:val="0"/>
        <w:spacing w:line="360" w:lineRule="auto"/>
        <w:textAlignment w:val="auto"/>
        <w:rPr>
          <w:rFonts w:hint="default" w:ascii="Times New Roman" w:hAnsi="Times New Roman" w:eastAsia="宋体" w:cs="Times New Roman"/>
        </w:rPr>
      </w:pPr>
      <w:r>
        <w:rPr>
          <w:rFonts w:hint="default" w:ascii="Times New Roman" w:hAnsi="Times New Roman" w:eastAsia="宋体" w:cs="Times New Roman"/>
        </w:rPr>
        <w:t>2.10 验收范围及内容</w:t>
      </w:r>
      <w:bookmarkEnd w:id="131"/>
      <w:bookmarkEnd w:id="132"/>
      <w:bookmarkEnd w:id="133"/>
      <w:bookmarkEnd w:id="134"/>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rPr>
      </w:pPr>
      <w:r>
        <w:rPr>
          <w:rFonts w:hint="eastAsia"/>
          <w:color w:val="auto"/>
          <w:sz w:val="24"/>
          <w:szCs w:val="24"/>
        </w:rPr>
        <w:t>项目占地10000m</w:t>
      </w:r>
      <w:r>
        <w:rPr>
          <w:rFonts w:hint="eastAsia"/>
          <w:color w:val="auto"/>
          <w:sz w:val="24"/>
          <w:szCs w:val="24"/>
          <w:vertAlign w:val="superscript"/>
        </w:rPr>
        <w:t>2</w:t>
      </w:r>
      <w:r>
        <w:rPr>
          <w:rFonts w:hint="eastAsia"/>
          <w:color w:val="auto"/>
          <w:sz w:val="24"/>
          <w:szCs w:val="24"/>
        </w:rPr>
        <w:t>，建设一条</w:t>
      </w:r>
      <w:r>
        <w:rPr>
          <w:rFonts w:hint="eastAsia"/>
          <w:color w:val="auto"/>
          <w:sz w:val="24"/>
        </w:rPr>
        <w:t>钛铁矿渣及废钛料综合利用</w:t>
      </w:r>
      <w:r>
        <w:rPr>
          <w:rFonts w:hint="eastAsia"/>
          <w:color w:val="auto"/>
          <w:sz w:val="24"/>
          <w:szCs w:val="24"/>
        </w:rPr>
        <w:t>生产线，年产钛矿粉10000吨、钛渣粒4000吨、低钛矿粉700吨，主要建设生产车间、库房、办公室等</w:t>
      </w:r>
      <w:r>
        <w:rPr>
          <w:rFonts w:hint="default" w:ascii="Times New Roman" w:hAnsi="Times New Roman" w:cs="Times New Roman"/>
          <w:sz w:val="24"/>
          <w:szCs w:val="24"/>
          <w:vertAlign w:val="baseline"/>
          <w:lang w:val="en-US" w:eastAsia="zh-CN"/>
        </w:rPr>
        <w:t>。</w:t>
      </w:r>
      <w:r>
        <w:rPr>
          <w:rFonts w:hint="default" w:ascii="Times New Roman" w:hAnsi="Times New Roman" w:eastAsia="宋体" w:cs="Times New Roman"/>
          <w:sz w:val="24"/>
          <w:szCs w:val="24"/>
          <w:lang w:val="en-US" w:eastAsia="zh-CN"/>
        </w:rPr>
        <w:t>建设单位按照环评要求落实各项污染防治措施。</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环保设施已经建设完成工程有：</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①废气</w:t>
      </w:r>
      <w:r>
        <w:rPr>
          <w:rFonts w:hint="default" w:ascii="Times New Roman" w:hAnsi="Times New Roman" w:eastAsia="宋体" w:cs="Times New Roman"/>
          <w:sz w:val="24"/>
          <w:szCs w:val="24"/>
          <w:lang w:eastAsia="zh-CN"/>
        </w:rPr>
        <w:t>—项目废气主要为</w:t>
      </w:r>
      <w:r>
        <w:rPr>
          <w:rFonts w:hint="eastAsia"/>
          <w:color w:val="auto"/>
          <w:sz w:val="24"/>
          <w:szCs w:val="24"/>
          <w:lang w:val="en-US" w:eastAsia="zh-CN"/>
        </w:rPr>
        <w:t>上料配料工序产生的</w:t>
      </w:r>
      <w:r>
        <w:rPr>
          <w:rFonts w:hint="eastAsia"/>
          <w:color w:val="auto"/>
          <w:sz w:val="24"/>
          <w:szCs w:val="24"/>
        </w:rPr>
        <w:t>废气以及筛分出料</w:t>
      </w:r>
      <w:r>
        <w:rPr>
          <w:rFonts w:hint="eastAsia"/>
          <w:color w:val="auto"/>
          <w:sz w:val="24"/>
          <w:szCs w:val="24"/>
          <w:lang w:eastAsia="zh-CN"/>
        </w:rPr>
        <w:t>包装工序</w:t>
      </w:r>
      <w:r>
        <w:rPr>
          <w:rFonts w:hint="eastAsia"/>
          <w:color w:val="auto"/>
          <w:sz w:val="24"/>
          <w:szCs w:val="24"/>
        </w:rPr>
        <w:t>产生的废气</w:t>
      </w:r>
      <w:r>
        <w:rPr>
          <w:rFonts w:hint="eastAsia" w:ascii="Times New Roman" w:hAnsi="Times New Roman" w:eastAsia="宋体" w:cs="Times New Roman"/>
          <w:color w:val="auto"/>
          <w:sz w:val="24"/>
          <w:szCs w:val="24"/>
          <w:highlight w:val="none"/>
          <w:lang w:eastAsia="zh-CN"/>
        </w:rPr>
        <w:t>。</w:t>
      </w:r>
      <w:r>
        <w:rPr>
          <w:rFonts w:hint="eastAsia"/>
          <w:color w:val="auto"/>
          <w:sz w:val="24"/>
          <w:szCs w:val="24"/>
          <w:lang w:val="en-US" w:eastAsia="zh-CN"/>
        </w:rPr>
        <w:t>上料配料工序</w:t>
      </w:r>
      <w:r>
        <w:rPr>
          <w:rFonts w:hint="eastAsia"/>
          <w:color w:val="auto"/>
          <w:sz w:val="24"/>
          <w:szCs w:val="24"/>
        </w:rPr>
        <w:t>废气</w:t>
      </w:r>
      <w:r>
        <w:rPr>
          <w:rFonts w:hint="eastAsia"/>
          <w:color w:val="auto"/>
          <w:sz w:val="24"/>
          <w:szCs w:val="24"/>
          <w:lang w:eastAsia="zh-CN"/>
        </w:rPr>
        <w:t>经旋风除尘器</w:t>
      </w:r>
      <w:r>
        <w:rPr>
          <w:rFonts w:hint="eastAsia"/>
          <w:color w:val="auto"/>
          <w:sz w:val="24"/>
          <w:szCs w:val="24"/>
          <w:lang w:val="en-US" w:eastAsia="zh-CN"/>
        </w:rPr>
        <w:t>+</w:t>
      </w:r>
      <w:r>
        <w:rPr>
          <w:rFonts w:hint="eastAsia"/>
          <w:color w:val="auto"/>
          <w:sz w:val="24"/>
          <w:szCs w:val="24"/>
          <w:lang w:eastAsia="zh-CN"/>
        </w:rPr>
        <w:t>布袋除尘器处理后，</w:t>
      </w:r>
      <w:r>
        <w:rPr>
          <w:rFonts w:hint="eastAsia" w:ascii="Times New Roman" w:hAnsi="Times New Roman" w:eastAsia="宋体" w:cs="Times New Roman"/>
          <w:color w:val="auto"/>
          <w:sz w:val="24"/>
          <w:szCs w:val="24"/>
          <w:highlight w:val="none"/>
          <w:lang w:val="en-US" w:eastAsia="zh-CN"/>
        </w:rPr>
        <w:t>由15m高排气筒排放；</w:t>
      </w:r>
      <w:r>
        <w:rPr>
          <w:rFonts w:hint="eastAsia"/>
          <w:color w:val="auto"/>
          <w:sz w:val="24"/>
          <w:szCs w:val="24"/>
        </w:rPr>
        <w:t>筛分出料</w:t>
      </w:r>
      <w:r>
        <w:rPr>
          <w:rFonts w:hint="eastAsia"/>
          <w:color w:val="auto"/>
          <w:sz w:val="24"/>
          <w:szCs w:val="24"/>
          <w:lang w:eastAsia="zh-CN"/>
        </w:rPr>
        <w:t>包装南、</w:t>
      </w:r>
      <w:r>
        <w:rPr>
          <w:rFonts w:hint="eastAsia"/>
          <w:color w:val="auto"/>
          <w:sz w:val="24"/>
          <w:szCs w:val="24"/>
        </w:rPr>
        <w:t>筛分出料</w:t>
      </w:r>
      <w:r>
        <w:rPr>
          <w:rFonts w:hint="eastAsia"/>
          <w:color w:val="auto"/>
          <w:sz w:val="24"/>
          <w:szCs w:val="24"/>
          <w:lang w:eastAsia="zh-CN"/>
        </w:rPr>
        <w:t>包装北废气分别经旋风除尘器</w:t>
      </w:r>
      <w:r>
        <w:rPr>
          <w:rFonts w:hint="eastAsia"/>
          <w:color w:val="auto"/>
          <w:sz w:val="24"/>
          <w:szCs w:val="24"/>
          <w:lang w:val="en-US" w:eastAsia="zh-CN"/>
        </w:rPr>
        <w:t>+</w:t>
      </w:r>
      <w:r>
        <w:rPr>
          <w:rFonts w:hint="eastAsia"/>
          <w:color w:val="auto"/>
          <w:sz w:val="24"/>
          <w:szCs w:val="24"/>
          <w:lang w:eastAsia="zh-CN"/>
        </w:rPr>
        <w:t>布袋除尘器处理后，经同一根</w:t>
      </w:r>
      <w:r>
        <w:rPr>
          <w:rFonts w:hint="eastAsia" w:ascii="Times New Roman" w:hAnsi="Times New Roman" w:eastAsia="宋体" w:cs="Times New Roman"/>
          <w:color w:val="auto"/>
          <w:sz w:val="24"/>
          <w:szCs w:val="24"/>
          <w:highlight w:val="none"/>
          <w:lang w:val="en-US" w:eastAsia="zh-CN"/>
        </w:rPr>
        <w:t>15m高排气筒排放；未被收集的废气以无组织形式排放</w:t>
      </w:r>
      <w:r>
        <w:rPr>
          <w:rFonts w:hint="eastAsia" w:ascii="Times New Roman" w:hAnsi="Times New Roman" w:cs="Times New Roman"/>
          <w:color w:val="auto"/>
          <w:sz w:val="24"/>
          <w:szCs w:val="24"/>
          <w:highlight w:val="none"/>
          <w:lang w:val="en-US" w:eastAsia="zh-CN"/>
        </w:rPr>
        <w:t>，</w:t>
      </w:r>
      <w:r>
        <w:rPr>
          <w:rFonts w:hint="default" w:ascii="Times New Roman" w:hAnsi="Times New Roman" w:eastAsia="宋体" w:cs="Times New Roman"/>
          <w:sz w:val="24"/>
          <w:szCs w:val="24"/>
        </w:rPr>
        <w:t>为具体检测内容。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②</w:t>
      </w:r>
      <w:r>
        <w:rPr>
          <w:rFonts w:hint="default" w:ascii="Times New Roman" w:hAnsi="Times New Roman" w:eastAsia="宋体" w:cs="Times New Roman"/>
          <w:sz w:val="24"/>
          <w:szCs w:val="24"/>
          <w:lang w:eastAsia="zh-CN"/>
        </w:rPr>
        <w:t>废水—</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rPr>
        <w:t>生产用水为冷却用水</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循环使用，无生产废水外排</w:t>
      </w:r>
      <w:r>
        <w:rPr>
          <w:rFonts w:hint="eastAsia" w:ascii="Times New Roman" w:hAnsi="Times New Roman" w:cs="Times New Roman"/>
          <w:sz w:val="24"/>
          <w:szCs w:val="24"/>
          <w:lang w:val="en-US" w:eastAsia="zh-CN"/>
        </w:rPr>
        <w:t>。</w:t>
      </w:r>
      <w:r>
        <w:rPr>
          <w:rFonts w:hint="eastAsia" w:ascii="Times New Roman" w:hAnsi="Times New Roman" w:eastAsia="宋体" w:cs="Times New Roman"/>
          <w:sz w:val="24"/>
          <w:szCs w:val="24"/>
          <w:lang w:val="en-US" w:eastAsia="zh-CN"/>
        </w:rPr>
        <w:t>生活污水</w:t>
      </w:r>
      <w:r>
        <w:rPr>
          <w:rFonts w:hint="default" w:ascii="Times New Roman" w:hAnsi="Times New Roman" w:eastAsia="宋体" w:cs="Times New Roman"/>
          <w:sz w:val="24"/>
          <w:szCs w:val="24"/>
        </w:rPr>
        <w:t>用于厂区</w:t>
      </w:r>
      <w:r>
        <w:rPr>
          <w:rFonts w:hint="eastAsia" w:ascii="Times New Roman" w:hAnsi="Times New Roman" w:eastAsia="宋体" w:cs="Times New Roman"/>
          <w:sz w:val="24"/>
          <w:szCs w:val="24"/>
        </w:rPr>
        <w:t>泼洒抑尘，不外排</w:t>
      </w:r>
      <w:r>
        <w:rPr>
          <w:rFonts w:hint="eastAsia" w:ascii="Times New Roman" w:hAnsi="Times New Roman" w:cs="Times New Roman"/>
          <w:sz w:val="24"/>
          <w:szCs w:val="24"/>
          <w:lang w:eastAsia="zh-CN"/>
        </w:rPr>
        <w:t>，</w:t>
      </w:r>
      <w:r>
        <w:rPr>
          <w:rFonts w:hint="default" w:ascii="Times New Roman" w:hAnsi="Times New Roman" w:eastAsia="宋体" w:cs="Times New Roman"/>
          <w:sz w:val="24"/>
          <w:szCs w:val="24"/>
        </w:rPr>
        <w:t>防渗旱厕定期清掏用作农肥</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eastAsia="zh-CN"/>
        </w:rPr>
        <w:t>为检查内容。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③噪声—设备运行过程产生的设备噪声，为具体检测内容。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eastAsia="zh-CN"/>
        </w:rPr>
        <w:t>④固体废物—</w:t>
      </w:r>
      <w:r>
        <w:rPr>
          <w:rFonts w:hint="default" w:ascii="Times New Roman" w:hAnsi="Times New Roman" w:eastAsia="宋体" w:cs="Times New Roman"/>
          <w:sz w:val="24"/>
          <w:szCs w:val="24"/>
          <w:lang w:val="en-US" w:eastAsia="zh-CN"/>
        </w:rPr>
        <w:t>项目固体废物</w:t>
      </w:r>
      <w:r>
        <w:rPr>
          <w:rFonts w:hint="default" w:ascii="Times New Roman" w:hAnsi="Times New Roman" w:eastAsia="宋体" w:cs="Times New Roman"/>
          <w:sz w:val="24"/>
          <w:szCs w:val="24"/>
        </w:rPr>
        <w:t>主要是生产固废和生活垃圾</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生产固废包括</w:t>
      </w:r>
      <w:r>
        <w:rPr>
          <w:rFonts w:hint="eastAsia" w:ascii="Times New Roman" w:hAnsi="Times New Roman" w:eastAsia="宋体" w:cs="Times New Roman"/>
          <w:sz w:val="24"/>
          <w:szCs w:val="24"/>
        </w:rPr>
        <w:t>生产过程中吸附饱和的活性炭/兰炭</w:t>
      </w:r>
      <w:r>
        <w:rPr>
          <w:rFonts w:hint="default" w:ascii="Times New Roman" w:hAnsi="Times New Roman" w:eastAsia="宋体" w:cs="Times New Roman"/>
          <w:sz w:val="24"/>
          <w:szCs w:val="24"/>
        </w:rPr>
        <w:t>废料、除尘灰</w:t>
      </w:r>
      <w:r>
        <w:rPr>
          <w:rFonts w:hint="eastAsia" w:ascii="Times New Roman" w:hAnsi="Times New Roman" w:eastAsia="宋体" w:cs="Times New Roman"/>
          <w:sz w:val="24"/>
          <w:szCs w:val="24"/>
          <w:lang w:eastAsia="zh-CN"/>
        </w:rPr>
        <w:t>及</w:t>
      </w:r>
      <w:r>
        <w:rPr>
          <w:rFonts w:hint="eastAsia" w:ascii="Times New Roman" w:hAnsi="Times New Roman" w:eastAsia="宋体" w:cs="Times New Roman"/>
          <w:sz w:val="24"/>
          <w:szCs w:val="24"/>
        </w:rPr>
        <w:t>废钛料</w:t>
      </w:r>
      <w:r>
        <w:rPr>
          <w:rFonts w:hint="eastAsia" w:ascii="Times New Roman" w:hAnsi="Times New Roman" w:eastAsia="宋体" w:cs="Times New Roman"/>
          <w:sz w:val="24"/>
          <w:szCs w:val="24"/>
          <w:lang w:eastAsia="zh-CN"/>
        </w:rPr>
        <w:t>。其中</w:t>
      </w:r>
      <w:r>
        <w:rPr>
          <w:rFonts w:hint="eastAsia" w:ascii="Times New Roman" w:hAnsi="Times New Roman" w:eastAsia="宋体" w:cs="Times New Roman"/>
          <w:sz w:val="24"/>
          <w:szCs w:val="24"/>
        </w:rPr>
        <w:t>生产过程中吸附饱和的活性炭/兰炭</w:t>
      </w:r>
      <w:r>
        <w:rPr>
          <w:rFonts w:hint="default" w:ascii="Times New Roman" w:hAnsi="Times New Roman" w:eastAsia="宋体" w:cs="Times New Roman"/>
          <w:sz w:val="24"/>
          <w:szCs w:val="24"/>
        </w:rPr>
        <w:t>废料、除尘灰</w:t>
      </w:r>
      <w:r>
        <w:rPr>
          <w:rFonts w:hint="eastAsia" w:ascii="Times New Roman" w:hAnsi="Times New Roman" w:eastAsia="宋体" w:cs="Times New Roman"/>
          <w:sz w:val="24"/>
          <w:szCs w:val="24"/>
          <w:lang w:eastAsia="zh-CN"/>
        </w:rPr>
        <w:t>及</w:t>
      </w:r>
      <w:r>
        <w:rPr>
          <w:rFonts w:hint="eastAsia" w:ascii="Times New Roman" w:hAnsi="Times New Roman" w:eastAsia="宋体" w:cs="Times New Roman"/>
          <w:sz w:val="24"/>
          <w:szCs w:val="24"/>
        </w:rPr>
        <w:t>废钛料分别</w:t>
      </w:r>
      <w:r>
        <w:rPr>
          <w:rFonts w:hint="default" w:ascii="Times New Roman" w:hAnsi="Times New Roman" w:eastAsia="宋体" w:cs="Times New Roman"/>
          <w:sz w:val="24"/>
          <w:szCs w:val="24"/>
        </w:rPr>
        <w:t>集中收集后外售</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生活垃圾收集后由环卫部门送至指定垃圾处理场处理</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eastAsia="zh-CN"/>
        </w:rPr>
        <w:t>为</w:t>
      </w:r>
      <w:r>
        <w:rPr>
          <w:rFonts w:hint="default" w:ascii="Times New Roman" w:hAnsi="Times New Roman" w:eastAsia="宋体" w:cs="Times New Roman"/>
          <w:sz w:val="24"/>
          <w:szCs w:val="24"/>
        </w:rPr>
        <w:t>检查内容。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⑤工程环评及环评审批意见落实情况、环保设施的建设运行情况、环保机构及规章制度建设情况等，为本工程验收报告的检查内容。</w:t>
      </w:r>
    </w:p>
    <w:p>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ascii="Times New Roman" w:hAnsi="Times New Roman" w:eastAsia="宋体" w:cs="Times New Roman"/>
        </w:rPr>
      </w:pPr>
      <w:bookmarkStart w:id="135" w:name="_Toc21809"/>
      <w:r>
        <w:rPr>
          <w:rFonts w:hint="default" w:ascii="Times New Roman" w:hAnsi="Times New Roman" w:eastAsia="宋体" w:cs="Times New Roman"/>
        </w:rPr>
        <w:br w:type="page"/>
      </w:r>
    </w:p>
    <w:p>
      <w:pPr>
        <w:pStyle w:val="3"/>
        <w:rPr>
          <w:rFonts w:hint="default" w:ascii="Times New Roman" w:hAnsi="Times New Roman" w:eastAsia="宋体" w:cs="Times New Roman"/>
        </w:rPr>
      </w:pPr>
      <w:bookmarkStart w:id="136" w:name="_Toc2185"/>
      <w:bookmarkStart w:id="137" w:name="_Toc12475"/>
      <w:bookmarkStart w:id="138" w:name="_Toc8056"/>
      <w:r>
        <w:rPr>
          <w:rFonts w:hint="default" w:ascii="Times New Roman" w:hAnsi="Times New Roman" w:eastAsia="宋体" w:cs="Times New Roman"/>
        </w:rPr>
        <w:t>3 主要污染源及治理措施</w:t>
      </w:r>
      <w:bookmarkEnd w:id="135"/>
      <w:bookmarkEnd w:id="136"/>
      <w:bookmarkEnd w:id="137"/>
      <w:bookmarkEnd w:id="138"/>
    </w:p>
    <w:p>
      <w:pPr>
        <w:pStyle w:val="4"/>
        <w:rPr>
          <w:rFonts w:hint="default" w:ascii="Times New Roman" w:hAnsi="Times New Roman" w:eastAsia="宋体" w:cs="Times New Roman"/>
        </w:rPr>
      </w:pPr>
      <w:bookmarkStart w:id="139" w:name="_Toc381"/>
      <w:bookmarkStart w:id="140" w:name="_Toc10538"/>
      <w:bookmarkStart w:id="141" w:name="_Toc31233"/>
      <w:bookmarkStart w:id="142" w:name="_Toc12186"/>
      <w:r>
        <w:rPr>
          <w:rFonts w:hint="default" w:ascii="Times New Roman" w:hAnsi="Times New Roman" w:eastAsia="宋体" w:cs="Times New Roman"/>
        </w:rPr>
        <w:t>3.1 施工期主要污染源及治理措施</w:t>
      </w:r>
      <w:bookmarkEnd w:id="139"/>
      <w:bookmarkEnd w:id="140"/>
      <w:bookmarkEnd w:id="141"/>
      <w:bookmarkEnd w:id="14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kern w:val="2"/>
          <w:sz w:val="24"/>
          <w:szCs w:val="24"/>
          <w:lang w:val="en-US" w:eastAsia="zh-CN" w:bidi="ar-SA"/>
        </w:rPr>
      </w:pPr>
      <w:r>
        <w:rPr>
          <w:rFonts w:hint="default" w:ascii="Times New Roman" w:hAnsi="Times New Roman" w:cs="Times New Roman"/>
          <w:color w:val="auto"/>
          <w:sz w:val="24"/>
          <w:szCs w:val="24"/>
          <w:lang w:val="en-US" w:eastAsia="zh-CN"/>
        </w:rPr>
        <w:t>目前项目已经建成，施工期环境污染已经不存在</w:t>
      </w:r>
      <w:r>
        <w:rPr>
          <w:rFonts w:hint="default" w:ascii="Times New Roman" w:hAnsi="Times New Roman" w:eastAsia="宋体" w:cs="Times New Roman"/>
          <w:kern w:val="2"/>
          <w:sz w:val="24"/>
          <w:szCs w:val="24"/>
          <w:lang w:val="en-US" w:eastAsia="zh-CN" w:bidi="ar-SA"/>
        </w:rPr>
        <w:t>。</w:t>
      </w:r>
    </w:p>
    <w:p>
      <w:pPr>
        <w:pStyle w:val="4"/>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43" w:name="_Toc28537"/>
      <w:bookmarkStart w:id="144" w:name="_Toc22056"/>
      <w:bookmarkStart w:id="145" w:name="_Toc23781"/>
      <w:bookmarkStart w:id="146" w:name="_Toc25292"/>
      <w:r>
        <w:rPr>
          <w:rFonts w:hint="default" w:ascii="Times New Roman" w:hAnsi="Times New Roman" w:eastAsia="宋体" w:cs="Times New Roman"/>
        </w:rPr>
        <w:t>3.2 运行期主要污染源及治理措施</w:t>
      </w:r>
      <w:bookmarkEnd w:id="143"/>
      <w:bookmarkEnd w:id="144"/>
      <w:bookmarkEnd w:id="145"/>
      <w:bookmarkEnd w:id="146"/>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47" w:name="_Toc496979024"/>
      <w:bookmarkStart w:id="148" w:name="_Toc497001461"/>
      <w:bookmarkStart w:id="149" w:name="_Toc8524"/>
      <w:bookmarkStart w:id="150" w:name="_Toc3932"/>
      <w:bookmarkStart w:id="151" w:name="_Toc8094"/>
      <w:bookmarkStart w:id="152" w:name="_Toc3760"/>
      <w:r>
        <w:rPr>
          <w:rFonts w:hint="default" w:ascii="Times New Roman" w:hAnsi="Times New Roman" w:eastAsia="宋体" w:cs="Times New Roman"/>
        </w:rPr>
        <w:t>3.2.1 废</w:t>
      </w:r>
      <w:bookmarkEnd w:id="147"/>
      <w:bookmarkEnd w:id="148"/>
      <w:r>
        <w:rPr>
          <w:rFonts w:hint="default" w:ascii="Times New Roman" w:hAnsi="Times New Roman" w:eastAsia="宋体" w:cs="Times New Roman"/>
        </w:rPr>
        <w:t>气</w:t>
      </w:r>
      <w:bookmarkEnd w:id="149"/>
      <w:bookmarkEnd w:id="150"/>
      <w:bookmarkEnd w:id="151"/>
      <w:bookmarkEnd w:id="152"/>
    </w:p>
    <w:p>
      <w:pPr>
        <w:adjustRightInd w:val="0"/>
        <w:snapToGrid w:val="0"/>
        <w:spacing w:line="360" w:lineRule="auto"/>
        <w:ind w:firstLine="480" w:firstLineChars="200"/>
        <w:jc w:val="left"/>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eastAsia="zh-CN"/>
        </w:rPr>
        <w:t>项目废气</w:t>
      </w:r>
      <w:r>
        <w:rPr>
          <w:rFonts w:hint="default"/>
          <w:color w:val="auto"/>
          <w:sz w:val="24"/>
          <w:szCs w:val="24"/>
          <w:lang w:eastAsia="zh-CN"/>
        </w:rPr>
        <w:t>主要为</w:t>
      </w:r>
      <w:r>
        <w:rPr>
          <w:rFonts w:hint="eastAsia"/>
          <w:color w:val="auto"/>
          <w:sz w:val="24"/>
          <w:szCs w:val="24"/>
          <w:lang w:val="en-US" w:eastAsia="zh-CN"/>
        </w:rPr>
        <w:t>上料配料工序产生的</w:t>
      </w:r>
      <w:r>
        <w:rPr>
          <w:rFonts w:hint="eastAsia"/>
          <w:color w:val="auto"/>
          <w:sz w:val="24"/>
          <w:szCs w:val="24"/>
        </w:rPr>
        <w:t>废气以及筛分出料</w:t>
      </w:r>
      <w:r>
        <w:rPr>
          <w:rFonts w:hint="eastAsia"/>
          <w:color w:val="auto"/>
          <w:sz w:val="24"/>
          <w:szCs w:val="24"/>
          <w:lang w:eastAsia="zh-CN"/>
        </w:rPr>
        <w:t>包装工序</w:t>
      </w:r>
      <w:r>
        <w:rPr>
          <w:rFonts w:hint="eastAsia"/>
          <w:color w:val="auto"/>
          <w:sz w:val="24"/>
          <w:szCs w:val="24"/>
        </w:rPr>
        <w:t>产生的废气</w:t>
      </w:r>
      <w:r>
        <w:rPr>
          <w:rFonts w:hint="eastAsia" w:ascii="Times New Roman" w:hAnsi="Times New Roman" w:eastAsia="宋体" w:cs="Times New Roman"/>
          <w:color w:val="auto"/>
          <w:sz w:val="24"/>
          <w:szCs w:val="24"/>
          <w:highlight w:val="none"/>
          <w:lang w:eastAsia="zh-CN"/>
        </w:rPr>
        <w:t>。</w:t>
      </w:r>
      <w:r>
        <w:rPr>
          <w:rFonts w:hint="eastAsia"/>
          <w:color w:val="auto"/>
          <w:sz w:val="24"/>
          <w:szCs w:val="24"/>
          <w:lang w:val="en-US" w:eastAsia="zh-CN"/>
        </w:rPr>
        <w:t>上料配料工序</w:t>
      </w:r>
      <w:r>
        <w:rPr>
          <w:rFonts w:hint="eastAsia"/>
          <w:color w:val="auto"/>
          <w:sz w:val="24"/>
          <w:szCs w:val="24"/>
        </w:rPr>
        <w:t>废气</w:t>
      </w:r>
      <w:r>
        <w:rPr>
          <w:rFonts w:hint="eastAsia"/>
          <w:color w:val="auto"/>
          <w:sz w:val="24"/>
          <w:szCs w:val="24"/>
          <w:lang w:eastAsia="zh-CN"/>
        </w:rPr>
        <w:t>经旋风除尘器</w:t>
      </w:r>
      <w:r>
        <w:rPr>
          <w:rFonts w:hint="eastAsia"/>
          <w:color w:val="auto"/>
          <w:sz w:val="24"/>
          <w:szCs w:val="24"/>
          <w:lang w:val="en-US" w:eastAsia="zh-CN"/>
        </w:rPr>
        <w:t>+</w:t>
      </w:r>
      <w:r>
        <w:rPr>
          <w:rFonts w:hint="eastAsia"/>
          <w:color w:val="auto"/>
          <w:sz w:val="24"/>
          <w:szCs w:val="24"/>
          <w:lang w:eastAsia="zh-CN"/>
        </w:rPr>
        <w:t>布袋除尘器处理后，</w:t>
      </w:r>
      <w:r>
        <w:rPr>
          <w:rFonts w:hint="eastAsia" w:ascii="Times New Roman" w:hAnsi="Times New Roman" w:eastAsia="宋体" w:cs="Times New Roman"/>
          <w:color w:val="auto"/>
          <w:sz w:val="24"/>
          <w:szCs w:val="24"/>
          <w:highlight w:val="none"/>
          <w:lang w:val="en-US" w:eastAsia="zh-CN"/>
        </w:rPr>
        <w:t>由15m高排气筒排放；</w:t>
      </w:r>
      <w:r>
        <w:rPr>
          <w:rFonts w:hint="eastAsia"/>
          <w:color w:val="auto"/>
          <w:sz w:val="24"/>
          <w:szCs w:val="24"/>
        </w:rPr>
        <w:t>筛分出料</w:t>
      </w:r>
      <w:r>
        <w:rPr>
          <w:rFonts w:hint="eastAsia"/>
          <w:color w:val="auto"/>
          <w:sz w:val="24"/>
          <w:szCs w:val="24"/>
          <w:lang w:eastAsia="zh-CN"/>
        </w:rPr>
        <w:t>包装南、</w:t>
      </w:r>
      <w:r>
        <w:rPr>
          <w:rFonts w:hint="eastAsia"/>
          <w:color w:val="auto"/>
          <w:sz w:val="24"/>
          <w:szCs w:val="24"/>
        </w:rPr>
        <w:t>筛分出料</w:t>
      </w:r>
      <w:r>
        <w:rPr>
          <w:rFonts w:hint="eastAsia"/>
          <w:color w:val="auto"/>
          <w:sz w:val="24"/>
          <w:szCs w:val="24"/>
          <w:lang w:eastAsia="zh-CN"/>
        </w:rPr>
        <w:t>包装北废气分别经旋风除尘器</w:t>
      </w:r>
      <w:r>
        <w:rPr>
          <w:rFonts w:hint="eastAsia"/>
          <w:color w:val="auto"/>
          <w:sz w:val="24"/>
          <w:szCs w:val="24"/>
          <w:lang w:val="en-US" w:eastAsia="zh-CN"/>
        </w:rPr>
        <w:t>+</w:t>
      </w:r>
      <w:r>
        <w:rPr>
          <w:rFonts w:hint="eastAsia"/>
          <w:color w:val="auto"/>
          <w:sz w:val="24"/>
          <w:szCs w:val="24"/>
          <w:lang w:eastAsia="zh-CN"/>
        </w:rPr>
        <w:t>布袋除尘器处理后，经同一根</w:t>
      </w:r>
      <w:r>
        <w:rPr>
          <w:rFonts w:hint="eastAsia" w:ascii="Times New Roman" w:hAnsi="Times New Roman" w:eastAsia="宋体" w:cs="Times New Roman"/>
          <w:color w:val="auto"/>
          <w:sz w:val="24"/>
          <w:szCs w:val="24"/>
          <w:highlight w:val="none"/>
          <w:lang w:val="en-US" w:eastAsia="zh-CN"/>
        </w:rPr>
        <w:t>15m高排气筒排放；未被收集的废气以无组织形式排放。</w:t>
      </w:r>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b/>
          <w:bCs/>
          <w:highlight w:val="none"/>
          <w:lang w:val="en-US" w:eastAsia="zh-CN"/>
        </w:rPr>
      </w:pPr>
      <w:r>
        <w:rPr>
          <w:rFonts w:hint="default" w:ascii="Times New Roman" w:hAnsi="Times New Roman" w:eastAsia="宋体" w:cs="Times New Roman"/>
          <w:kern w:val="2"/>
          <w:sz w:val="24"/>
          <w:szCs w:val="24"/>
          <w:highlight w:val="none"/>
          <w:lang w:val="en-US" w:eastAsia="zh-CN" w:bidi="ar-SA"/>
        </w:rPr>
        <w:t>项目废气治理</w:t>
      </w:r>
      <w:r>
        <w:rPr>
          <w:rFonts w:hint="default" w:ascii="Times New Roman" w:hAnsi="Times New Roman" w:cs="Times New Roman"/>
          <w:kern w:val="2"/>
          <w:sz w:val="24"/>
          <w:szCs w:val="24"/>
          <w:highlight w:val="none"/>
          <w:lang w:val="en-US" w:eastAsia="zh-CN" w:bidi="ar-SA"/>
        </w:rPr>
        <w:t>设</w:t>
      </w:r>
      <w:r>
        <w:rPr>
          <w:rFonts w:hint="default" w:ascii="Times New Roman" w:hAnsi="Times New Roman" w:eastAsia="宋体" w:cs="Times New Roman"/>
          <w:kern w:val="2"/>
          <w:sz w:val="24"/>
          <w:szCs w:val="24"/>
          <w:highlight w:val="none"/>
          <w:lang w:val="en-US" w:eastAsia="zh-CN" w:bidi="ar-SA"/>
        </w:rPr>
        <w:t>施现场图如下图3-1所示。</w:t>
      </w:r>
      <w:bookmarkStart w:id="153" w:name="_Toc9267"/>
      <w:bookmarkStart w:id="154" w:name="_Toc24159"/>
      <w:bookmarkStart w:id="155" w:name="_Toc1970"/>
      <w:bookmarkStart w:id="156" w:name="_Toc6853"/>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69"/>
        <w:gridCol w:w="39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2" w:hRule="atLeast"/>
          <w:jc w:val="center"/>
        </w:trPr>
        <w:tc>
          <w:tcPr>
            <w:tcW w:w="3969" w:type="dxa"/>
          </w:tcPr>
          <w:p>
            <w:pPr>
              <w:widowControl w:val="0"/>
              <w:spacing w:after="120" w:line="240" w:lineRule="auto"/>
              <w:ind w:left="420" w:leftChars="200" w:firstLine="560" w:firstLineChars="200"/>
              <w:jc w:val="both"/>
              <w:rPr>
                <w:rFonts w:eastAsia="仿宋_GB2312" w:asciiTheme="minorHAnsi" w:hAnsiTheme="minorHAnsi" w:cstheme="minorBidi"/>
                <w:snapToGrid w:val="0"/>
                <w:color w:val="auto"/>
                <w:kern w:val="0"/>
                <w:sz w:val="28"/>
                <w:szCs w:val="20"/>
                <w:highlight w:val="none"/>
                <w:vertAlign w:val="baseline"/>
                <w:lang w:val="en-US" w:eastAsia="zh-CN" w:bidi="ar-SA"/>
              </w:rPr>
            </w:pPr>
            <w:r>
              <w:rPr>
                <w:rFonts w:eastAsia="仿宋_GB2312" w:asciiTheme="minorHAnsi" w:hAnsiTheme="minorHAnsi" w:cstheme="minorBidi"/>
                <w:snapToGrid w:val="0"/>
                <w:color w:val="000000"/>
                <w:kern w:val="0"/>
                <w:sz w:val="28"/>
                <w:szCs w:val="20"/>
                <w:lang w:val="en-US" w:eastAsia="zh-CN" w:bidi="ar-SA"/>
              </w:rPr>
              <w:drawing>
                <wp:anchor distT="0" distB="0" distL="114300" distR="114300" simplePos="0" relativeHeight="1857127424" behindDoc="0" locked="0" layoutInCell="1" allowOverlap="1">
                  <wp:simplePos x="0" y="0"/>
                  <wp:positionH relativeFrom="column">
                    <wp:posOffset>393700</wp:posOffset>
                  </wp:positionH>
                  <wp:positionV relativeFrom="paragraph">
                    <wp:posOffset>35560</wp:posOffset>
                  </wp:positionV>
                  <wp:extent cx="1506855" cy="2668270"/>
                  <wp:effectExtent l="0" t="0" r="17145" b="1778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1506855" cy="2668270"/>
                          </a:xfrm>
                          <a:prstGeom prst="rect">
                            <a:avLst/>
                          </a:prstGeom>
                          <a:noFill/>
                          <a:ln>
                            <a:noFill/>
                          </a:ln>
                        </pic:spPr>
                      </pic:pic>
                    </a:graphicData>
                  </a:graphic>
                </wp:anchor>
              </w:drawing>
            </w:r>
          </w:p>
        </w:tc>
        <w:tc>
          <w:tcPr>
            <w:tcW w:w="3969" w:type="dxa"/>
          </w:tcPr>
          <w:p>
            <w:pPr>
              <w:widowControl w:val="0"/>
              <w:spacing w:after="120" w:line="240" w:lineRule="auto"/>
              <w:ind w:left="420" w:leftChars="200" w:firstLine="560" w:firstLineChars="200"/>
              <w:jc w:val="both"/>
              <w:rPr>
                <w:rFonts w:eastAsia="仿宋_GB2312" w:asciiTheme="minorHAnsi" w:hAnsiTheme="minorHAnsi" w:cstheme="minorBidi"/>
                <w:snapToGrid w:val="0"/>
                <w:color w:val="auto"/>
                <w:kern w:val="0"/>
                <w:sz w:val="28"/>
                <w:szCs w:val="20"/>
                <w:highlight w:val="none"/>
                <w:vertAlign w:val="baseline"/>
                <w:lang w:val="en-US" w:eastAsia="zh-CN" w:bidi="ar-SA"/>
              </w:rPr>
            </w:pPr>
            <w:r>
              <w:rPr>
                <w:rFonts w:eastAsia="仿宋_GB2312" w:asciiTheme="minorHAnsi" w:hAnsiTheme="minorHAnsi" w:cstheme="minorBidi"/>
                <w:snapToGrid w:val="0"/>
                <w:color w:val="000000"/>
                <w:kern w:val="0"/>
                <w:sz w:val="28"/>
                <w:szCs w:val="20"/>
                <w:lang w:val="en-US" w:eastAsia="zh-CN" w:bidi="ar-SA"/>
              </w:rPr>
              <w:drawing>
                <wp:anchor distT="0" distB="0" distL="114300" distR="114300" simplePos="0" relativeHeight="1857128448" behindDoc="0" locked="0" layoutInCell="1" allowOverlap="1">
                  <wp:simplePos x="0" y="0"/>
                  <wp:positionH relativeFrom="column">
                    <wp:posOffset>453390</wp:posOffset>
                  </wp:positionH>
                  <wp:positionV relativeFrom="paragraph">
                    <wp:posOffset>36830</wp:posOffset>
                  </wp:positionV>
                  <wp:extent cx="1495425" cy="2660015"/>
                  <wp:effectExtent l="0" t="0" r="9525" b="6985"/>
                  <wp:wrapSquare wrapText="bothSides"/>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6"/>
                          <a:stretch>
                            <a:fillRect/>
                          </a:stretch>
                        </pic:blipFill>
                        <pic:spPr>
                          <a:xfrm>
                            <a:off x="0" y="0"/>
                            <a:ext cx="1495425" cy="2660015"/>
                          </a:xfrm>
                          <a:prstGeom prst="rect">
                            <a:avLst/>
                          </a:prstGeom>
                          <a:noFill/>
                          <a:ln>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2" w:hRule="atLeast"/>
          <w:jc w:val="center"/>
        </w:trPr>
        <w:tc>
          <w:tcPr>
            <w:tcW w:w="3969" w:type="dxa"/>
          </w:tcPr>
          <w:p>
            <w:pPr>
              <w:widowControl w:val="0"/>
              <w:spacing w:after="120" w:line="240" w:lineRule="auto"/>
              <w:ind w:left="420" w:leftChars="200" w:firstLine="560" w:firstLineChars="200"/>
              <w:jc w:val="both"/>
              <w:rPr>
                <w:rFonts w:eastAsia="仿宋_GB2312" w:asciiTheme="minorHAnsi" w:hAnsiTheme="minorHAnsi" w:cstheme="minorBidi"/>
                <w:snapToGrid w:val="0"/>
                <w:color w:val="auto"/>
                <w:kern w:val="0"/>
                <w:sz w:val="28"/>
                <w:szCs w:val="20"/>
                <w:highlight w:val="none"/>
                <w:vertAlign w:val="baseline"/>
                <w:lang w:val="en-US" w:eastAsia="zh-CN" w:bidi="ar-SA"/>
              </w:rPr>
            </w:pPr>
            <w:r>
              <w:rPr>
                <w:rFonts w:eastAsia="仿宋_GB2312" w:asciiTheme="minorHAnsi" w:hAnsiTheme="minorHAnsi" w:cstheme="minorBidi"/>
                <w:snapToGrid w:val="0"/>
                <w:color w:val="000000"/>
                <w:kern w:val="0"/>
                <w:sz w:val="28"/>
                <w:szCs w:val="20"/>
                <w:lang w:val="en-US" w:eastAsia="zh-CN" w:bidi="ar-SA"/>
              </w:rPr>
              <w:drawing>
                <wp:anchor distT="0" distB="0" distL="114300" distR="114300" simplePos="0" relativeHeight="1857129472" behindDoc="0" locked="0" layoutInCell="1" allowOverlap="1">
                  <wp:simplePos x="0" y="0"/>
                  <wp:positionH relativeFrom="column">
                    <wp:posOffset>394335</wp:posOffset>
                  </wp:positionH>
                  <wp:positionV relativeFrom="paragraph">
                    <wp:posOffset>29210</wp:posOffset>
                  </wp:positionV>
                  <wp:extent cx="1530985" cy="2651760"/>
                  <wp:effectExtent l="0" t="0" r="12065" b="15240"/>
                  <wp:wrapSquare wrapText="bothSides"/>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7"/>
                          <a:stretch>
                            <a:fillRect/>
                          </a:stretch>
                        </pic:blipFill>
                        <pic:spPr>
                          <a:xfrm>
                            <a:off x="0" y="0"/>
                            <a:ext cx="1530985" cy="2651760"/>
                          </a:xfrm>
                          <a:prstGeom prst="rect">
                            <a:avLst/>
                          </a:prstGeom>
                          <a:noFill/>
                          <a:ln>
                            <a:noFill/>
                          </a:ln>
                        </pic:spPr>
                      </pic:pic>
                    </a:graphicData>
                  </a:graphic>
                </wp:anchor>
              </w:drawing>
            </w:r>
          </w:p>
        </w:tc>
        <w:tc>
          <w:tcPr>
            <w:tcW w:w="3969" w:type="dxa"/>
          </w:tcPr>
          <w:p>
            <w:pPr>
              <w:widowControl w:val="0"/>
              <w:spacing w:after="120" w:line="240" w:lineRule="auto"/>
              <w:ind w:left="420" w:leftChars="200" w:firstLine="560" w:firstLineChars="200"/>
              <w:jc w:val="both"/>
              <w:rPr>
                <w:rFonts w:eastAsia="仿宋_GB2312" w:asciiTheme="minorHAnsi" w:hAnsiTheme="minorHAnsi" w:cstheme="minorBidi"/>
                <w:snapToGrid w:val="0"/>
                <w:color w:val="auto"/>
                <w:kern w:val="0"/>
                <w:sz w:val="28"/>
                <w:szCs w:val="20"/>
                <w:highlight w:val="none"/>
                <w:vertAlign w:val="baseline"/>
                <w:lang w:val="en-US" w:eastAsia="zh-CN" w:bidi="ar-SA"/>
              </w:rPr>
            </w:pPr>
            <w:r>
              <w:rPr>
                <w:rFonts w:eastAsia="仿宋_GB2312" w:asciiTheme="minorHAnsi" w:hAnsiTheme="minorHAnsi" w:cstheme="minorBidi"/>
                <w:snapToGrid w:val="0"/>
                <w:color w:val="000000"/>
                <w:kern w:val="0"/>
                <w:sz w:val="28"/>
                <w:szCs w:val="20"/>
                <w:lang w:val="en-US" w:eastAsia="zh-CN" w:bidi="ar-SA"/>
              </w:rPr>
              <w:drawing>
                <wp:anchor distT="0" distB="0" distL="114300" distR="114300" simplePos="0" relativeHeight="1857130496" behindDoc="0" locked="0" layoutInCell="1" allowOverlap="1">
                  <wp:simplePos x="0" y="0"/>
                  <wp:positionH relativeFrom="column">
                    <wp:posOffset>477520</wp:posOffset>
                  </wp:positionH>
                  <wp:positionV relativeFrom="paragraph">
                    <wp:posOffset>17780</wp:posOffset>
                  </wp:positionV>
                  <wp:extent cx="1510030" cy="2667000"/>
                  <wp:effectExtent l="0" t="0" r="13970" b="0"/>
                  <wp:wrapSquare wrapText="bothSides"/>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8"/>
                          <a:stretch>
                            <a:fillRect/>
                          </a:stretch>
                        </pic:blipFill>
                        <pic:spPr>
                          <a:xfrm>
                            <a:off x="0" y="0"/>
                            <a:ext cx="1510030" cy="2667000"/>
                          </a:xfrm>
                          <a:prstGeom prst="rect">
                            <a:avLst/>
                          </a:prstGeom>
                          <a:noFill/>
                          <a:ln>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2" w:hRule="atLeast"/>
          <w:jc w:val="center"/>
        </w:trPr>
        <w:tc>
          <w:tcPr>
            <w:tcW w:w="3969" w:type="dxa"/>
          </w:tcPr>
          <w:p>
            <w:pPr>
              <w:widowControl w:val="0"/>
              <w:spacing w:after="120" w:line="240" w:lineRule="auto"/>
              <w:ind w:left="420" w:leftChars="200" w:firstLine="560" w:firstLineChars="200"/>
              <w:jc w:val="both"/>
              <w:rPr>
                <w:rFonts w:eastAsia="仿宋_GB2312" w:asciiTheme="minorHAnsi" w:hAnsiTheme="minorHAnsi" w:cstheme="minorBidi"/>
                <w:snapToGrid w:val="0"/>
                <w:color w:val="auto"/>
                <w:kern w:val="0"/>
                <w:sz w:val="28"/>
                <w:szCs w:val="20"/>
                <w:highlight w:val="none"/>
                <w:vertAlign w:val="baseline"/>
                <w:lang w:val="en-US" w:eastAsia="zh-CN" w:bidi="ar-SA"/>
              </w:rPr>
            </w:pPr>
            <w:r>
              <w:rPr>
                <w:rFonts w:eastAsia="仿宋_GB2312" w:asciiTheme="minorHAnsi" w:hAnsiTheme="minorHAnsi" w:cstheme="minorBidi"/>
                <w:snapToGrid w:val="0"/>
                <w:color w:val="000000"/>
                <w:kern w:val="0"/>
                <w:sz w:val="28"/>
                <w:szCs w:val="20"/>
                <w:lang w:val="en-US" w:eastAsia="zh-CN" w:bidi="ar-SA"/>
              </w:rPr>
              <w:drawing>
                <wp:anchor distT="0" distB="0" distL="114300" distR="114300" simplePos="0" relativeHeight="1857131520" behindDoc="0" locked="0" layoutInCell="1" allowOverlap="1">
                  <wp:simplePos x="0" y="0"/>
                  <wp:positionH relativeFrom="column">
                    <wp:posOffset>400050</wp:posOffset>
                  </wp:positionH>
                  <wp:positionV relativeFrom="paragraph">
                    <wp:posOffset>43815</wp:posOffset>
                  </wp:positionV>
                  <wp:extent cx="1553845" cy="2726690"/>
                  <wp:effectExtent l="0" t="0" r="8255" b="16510"/>
                  <wp:wrapSquare wrapText="bothSides"/>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19"/>
                          <a:stretch>
                            <a:fillRect/>
                          </a:stretch>
                        </pic:blipFill>
                        <pic:spPr>
                          <a:xfrm>
                            <a:off x="0" y="0"/>
                            <a:ext cx="1553845" cy="2726690"/>
                          </a:xfrm>
                          <a:prstGeom prst="rect">
                            <a:avLst/>
                          </a:prstGeom>
                          <a:noFill/>
                          <a:ln>
                            <a:noFill/>
                          </a:ln>
                        </pic:spPr>
                      </pic:pic>
                    </a:graphicData>
                  </a:graphic>
                </wp:anchor>
              </w:drawing>
            </w:r>
          </w:p>
        </w:tc>
        <w:tc>
          <w:tcPr>
            <w:tcW w:w="3969" w:type="dxa"/>
          </w:tcPr>
          <w:p>
            <w:pPr>
              <w:widowControl w:val="0"/>
              <w:spacing w:after="120" w:line="240" w:lineRule="auto"/>
              <w:ind w:left="420" w:leftChars="200" w:firstLine="560" w:firstLineChars="200"/>
              <w:jc w:val="both"/>
              <w:rPr>
                <w:rFonts w:eastAsia="仿宋_GB2312" w:asciiTheme="minorHAnsi" w:hAnsiTheme="minorHAnsi" w:cstheme="minorBidi"/>
                <w:snapToGrid w:val="0"/>
                <w:color w:val="auto"/>
                <w:kern w:val="0"/>
                <w:sz w:val="28"/>
                <w:szCs w:val="20"/>
                <w:highlight w:val="none"/>
                <w:vertAlign w:val="baseline"/>
                <w:lang w:val="en-US" w:eastAsia="zh-CN" w:bidi="ar-SA"/>
              </w:rPr>
            </w:pPr>
            <w:r>
              <w:rPr>
                <w:rFonts w:eastAsia="仿宋_GB2312" w:asciiTheme="minorHAnsi" w:hAnsiTheme="minorHAnsi" w:cstheme="minorBidi"/>
                <w:snapToGrid w:val="0"/>
                <w:color w:val="000000"/>
                <w:kern w:val="0"/>
                <w:sz w:val="28"/>
                <w:szCs w:val="20"/>
                <w:lang w:val="en-US" w:eastAsia="zh-CN" w:bidi="ar-SA"/>
              </w:rPr>
              <w:drawing>
                <wp:anchor distT="0" distB="0" distL="114300" distR="114300" simplePos="0" relativeHeight="1857132544" behindDoc="0" locked="0" layoutInCell="1" allowOverlap="1">
                  <wp:simplePos x="0" y="0"/>
                  <wp:positionH relativeFrom="column">
                    <wp:posOffset>450850</wp:posOffset>
                  </wp:positionH>
                  <wp:positionV relativeFrom="paragraph">
                    <wp:posOffset>22860</wp:posOffset>
                  </wp:positionV>
                  <wp:extent cx="1549400" cy="2759710"/>
                  <wp:effectExtent l="0" t="0" r="12700" b="2540"/>
                  <wp:wrapSquare wrapText="bothSides"/>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20"/>
                          <a:stretch>
                            <a:fillRect/>
                          </a:stretch>
                        </pic:blipFill>
                        <pic:spPr>
                          <a:xfrm>
                            <a:off x="0" y="0"/>
                            <a:ext cx="1549400" cy="2759710"/>
                          </a:xfrm>
                          <a:prstGeom prst="rect">
                            <a:avLst/>
                          </a:prstGeom>
                          <a:noFill/>
                          <a:ln>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2" w:hRule="atLeast"/>
          <w:jc w:val="center"/>
        </w:trPr>
        <w:tc>
          <w:tcPr>
            <w:tcW w:w="3969" w:type="dxa"/>
          </w:tcPr>
          <w:p>
            <w:pPr>
              <w:widowControl w:val="0"/>
              <w:spacing w:after="120" w:line="240" w:lineRule="auto"/>
              <w:ind w:left="420" w:leftChars="200" w:firstLine="420" w:firstLineChars="200"/>
              <w:jc w:val="both"/>
              <w:rPr>
                <w:rFonts w:eastAsia="仿宋_GB2312" w:asciiTheme="minorHAnsi" w:hAnsiTheme="minorHAnsi" w:cstheme="minorBidi"/>
                <w:snapToGrid w:val="0"/>
                <w:color w:val="000000"/>
                <w:kern w:val="0"/>
                <w:sz w:val="28"/>
                <w:szCs w:val="20"/>
                <w:lang w:val="en-US" w:eastAsia="zh-CN" w:bidi="ar-SA"/>
              </w:rPr>
            </w:pPr>
            <w:r>
              <w:drawing>
                <wp:anchor distT="0" distB="0" distL="114300" distR="114300" simplePos="0" relativeHeight="1857142784" behindDoc="0" locked="0" layoutInCell="1" allowOverlap="1">
                  <wp:simplePos x="0" y="0"/>
                  <wp:positionH relativeFrom="column">
                    <wp:posOffset>395605</wp:posOffset>
                  </wp:positionH>
                  <wp:positionV relativeFrom="paragraph">
                    <wp:posOffset>35560</wp:posOffset>
                  </wp:positionV>
                  <wp:extent cx="1524000" cy="2618740"/>
                  <wp:effectExtent l="0" t="0" r="0" b="10160"/>
                  <wp:wrapSquare wrapText="bothSides"/>
                  <wp:docPr id="3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8"/>
                          <pic:cNvPicPr>
                            <a:picLocks noChangeAspect="1"/>
                          </pic:cNvPicPr>
                        </pic:nvPicPr>
                        <pic:blipFill>
                          <a:blip r:embed="rId21"/>
                          <a:stretch>
                            <a:fillRect/>
                          </a:stretch>
                        </pic:blipFill>
                        <pic:spPr>
                          <a:xfrm>
                            <a:off x="0" y="0"/>
                            <a:ext cx="1524000" cy="2618740"/>
                          </a:xfrm>
                          <a:prstGeom prst="rect">
                            <a:avLst/>
                          </a:prstGeom>
                          <a:noFill/>
                          <a:ln>
                            <a:noFill/>
                          </a:ln>
                        </pic:spPr>
                      </pic:pic>
                    </a:graphicData>
                  </a:graphic>
                </wp:anchor>
              </w:drawing>
            </w:r>
          </w:p>
        </w:tc>
        <w:tc>
          <w:tcPr>
            <w:tcW w:w="3969" w:type="dxa"/>
          </w:tcPr>
          <w:p>
            <w:pPr>
              <w:widowControl w:val="0"/>
              <w:spacing w:after="120" w:line="240" w:lineRule="auto"/>
              <w:ind w:left="420" w:leftChars="200" w:firstLine="420" w:firstLineChars="200"/>
              <w:jc w:val="both"/>
              <w:rPr>
                <w:rFonts w:eastAsia="仿宋_GB2312" w:asciiTheme="minorHAnsi" w:hAnsiTheme="minorHAnsi" w:cstheme="minorBidi"/>
                <w:snapToGrid w:val="0"/>
                <w:color w:val="000000"/>
                <w:kern w:val="0"/>
                <w:sz w:val="28"/>
                <w:szCs w:val="20"/>
                <w:lang w:val="en-US" w:eastAsia="zh-CN" w:bidi="ar-SA"/>
              </w:rPr>
            </w:pPr>
            <w:r>
              <w:drawing>
                <wp:anchor distT="0" distB="0" distL="114300" distR="114300" simplePos="0" relativeHeight="1857154048" behindDoc="0" locked="0" layoutInCell="1" allowOverlap="1">
                  <wp:simplePos x="0" y="0"/>
                  <wp:positionH relativeFrom="column">
                    <wp:posOffset>461645</wp:posOffset>
                  </wp:positionH>
                  <wp:positionV relativeFrom="paragraph">
                    <wp:posOffset>37465</wp:posOffset>
                  </wp:positionV>
                  <wp:extent cx="1536700" cy="2633980"/>
                  <wp:effectExtent l="0" t="0" r="6350" b="13970"/>
                  <wp:wrapSquare wrapText="bothSides"/>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22"/>
                          <a:stretch>
                            <a:fillRect/>
                          </a:stretch>
                        </pic:blipFill>
                        <pic:spPr>
                          <a:xfrm>
                            <a:off x="0" y="0"/>
                            <a:ext cx="1536700" cy="2633980"/>
                          </a:xfrm>
                          <a:prstGeom prst="rect">
                            <a:avLst/>
                          </a:prstGeom>
                          <a:noFill/>
                          <a:ln>
                            <a:noFill/>
                          </a:ln>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2" w:hRule="atLeast"/>
          <w:jc w:val="center"/>
        </w:trPr>
        <w:tc>
          <w:tcPr>
            <w:tcW w:w="3969" w:type="dxa"/>
          </w:tcPr>
          <w:p>
            <w:pPr>
              <w:widowControl w:val="0"/>
              <w:spacing w:after="120" w:line="240" w:lineRule="auto"/>
              <w:ind w:left="420" w:leftChars="200" w:firstLine="420" w:firstLineChars="200"/>
              <w:jc w:val="both"/>
              <w:rPr>
                <w:rFonts w:eastAsia="仿宋_GB2312" w:asciiTheme="minorHAnsi" w:hAnsiTheme="minorHAnsi" w:cstheme="minorBidi"/>
                <w:snapToGrid w:val="0"/>
                <w:color w:val="000000"/>
                <w:kern w:val="0"/>
                <w:sz w:val="28"/>
                <w:szCs w:val="20"/>
                <w:lang w:val="en-US" w:eastAsia="zh-CN" w:bidi="ar-SA"/>
              </w:rPr>
            </w:pPr>
            <w:r>
              <w:drawing>
                <wp:anchor distT="0" distB="0" distL="114300" distR="114300" simplePos="0" relativeHeight="1857166336" behindDoc="0" locked="0" layoutInCell="1" allowOverlap="1">
                  <wp:simplePos x="0" y="0"/>
                  <wp:positionH relativeFrom="column">
                    <wp:posOffset>396875</wp:posOffset>
                  </wp:positionH>
                  <wp:positionV relativeFrom="paragraph">
                    <wp:posOffset>53975</wp:posOffset>
                  </wp:positionV>
                  <wp:extent cx="1534795" cy="2628900"/>
                  <wp:effectExtent l="0" t="0" r="8255" b="0"/>
                  <wp:wrapSquare wrapText="bothSides"/>
                  <wp:docPr id="3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0"/>
                          <pic:cNvPicPr>
                            <a:picLocks noChangeAspect="1"/>
                          </pic:cNvPicPr>
                        </pic:nvPicPr>
                        <pic:blipFill>
                          <a:blip r:embed="rId23"/>
                          <a:stretch>
                            <a:fillRect/>
                          </a:stretch>
                        </pic:blipFill>
                        <pic:spPr>
                          <a:xfrm>
                            <a:off x="0" y="0"/>
                            <a:ext cx="1534795" cy="2628900"/>
                          </a:xfrm>
                          <a:prstGeom prst="rect">
                            <a:avLst/>
                          </a:prstGeom>
                          <a:noFill/>
                          <a:ln>
                            <a:noFill/>
                          </a:ln>
                        </pic:spPr>
                      </pic:pic>
                    </a:graphicData>
                  </a:graphic>
                </wp:anchor>
              </w:drawing>
            </w:r>
          </w:p>
        </w:tc>
        <w:tc>
          <w:tcPr>
            <w:tcW w:w="3969" w:type="dxa"/>
          </w:tcPr>
          <w:p>
            <w:pPr>
              <w:widowControl w:val="0"/>
              <w:spacing w:after="120" w:line="240" w:lineRule="auto"/>
              <w:ind w:left="420" w:leftChars="200" w:firstLine="420" w:firstLineChars="200"/>
              <w:jc w:val="both"/>
              <w:rPr>
                <w:rFonts w:eastAsia="仿宋_GB2312" w:asciiTheme="minorHAnsi" w:hAnsiTheme="minorHAnsi" w:cstheme="minorBidi"/>
                <w:snapToGrid w:val="0"/>
                <w:color w:val="000000"/>
                <w:kern w:val="0"/>
                <w:sz w:val="28"/>
                <w:szCs w:val="20"/>
                <w:lang w:val="en-US" w:eastAsia="zh-CN" w:bidi="ar-SA"/>
              </w:rPr>
            </w:pPr>
            <w:r>
              <w:drawing>
                <wp:anchor distT="0" distB="0" distL="114300" distR="114300" simplePos="0" relativeHeight="1857179648" behindDoc="0" locked="0" layoutInCell="1" allowOverlap="1">
                  <wp:simplePos x="0" y="0"/>
                  <wp:positionH relativeFrom="column">
                    <wp:posOffset>462915</wp:posOffset>
                  </wp:positionH>
                  <wp:positionV relativeFrom="paragraph">
                    <wp:posOffset>36195</wp:posOffset>
                  </wp:positionV>
                  <wp:extent cx="1493520" cy="2655570"/>
                  <wp:effectExtent l="0" t="0" r="11430" b="11430"/>
                  <wp:wrapSquare wrapText="bothSides"/>
                  <wp:docPr id="3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1"/>
                          <pic:cNvPicPr>
                            <a:picLocks noChangeAspect="1"/>
                          </pic:cNvPicPr>
                        </pic:nvPicPr>
                        <pic:blipFill>
                          <a:blip r:embed="rId24"/>
                          <a:stretch>
                            <a:fillRect/>
                          </a:stretch>
                        </pic:blipFill>
                        <pic:spPr>
                          <a:xfrm>
                            <a:off x="0" y="0"/>
                            <a:ext cx="1493520" cy="2655570"/>
                          </a:xfrm>
                          <a:prstGeom prst="rect">
                            <a:avLst/>
                          </a:prstGeom>
                          <a:noFill/>
                          <a:ln>
                            <a:noFill/>
                          </a:ln>
                        </pic:spPr>
                      </pic:pic>
                    </a:graphicData>
                  </a:graphic>
                </wp:anchor>
              </w:drawing>
            </w:r>
          </w:p>
        </w:tc>
      </w:tr>
    </w:tbl>
    <w:p>
      <w:pPr>
        <w:pStyle w:val="5"/>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center"/>
        <w:textAlignment w:val="auto"/>
        <w:outlineLvl w:val="2"/>
        <w:rPr>
          <w:rFonts w:hint="default" w:ascii="Times New Roman" w:hAnsi="Times New Roman" w:eastAsia="宋体" w:cs="Times New Roman"/>
          <w:b/>
          <w:bCs/>
          <w:highlight w:val="none"/>
          <w:lang w:val="en-US" w:eastAsia="zh-CN"/>
        </w:rPr>
      </w:pPr>
      <w:r>
        <w:rPr>
          <w:rFonts w:hint="default" w:ascii="Times New Roman" w:hAnsi="Times New Roman" w:eastAsia="宋体" w:cs="Times New Roman"/>
          <w:b/>
          <w:bCs/>
          <w:highlight w:val="none"/>
          <w:lang w:val="en-US" w:eastAsia="zh-CN"/>
        </w:rPr>
        <w:t>图3-1  废气治理设施现场图</w:t>
      </w:r>
      <w:bookmarkEnd w:id="153"/>
      <w:bookmarkEnd w:id="154"/>
      <w:bookmarkEnd w:id="155"/>
    </w:p>
    <w:p>
      <w:pPr>
        <w:pStyle w:val="5"/>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57" w:name="_Toc6473"/>
      <w:bookmarkStart w:id="158" w:name="_Toc22928"/>
      <w:bookmarkStart w:id="159" w:name="_Toc18379"/>
    </w:p>
    <w:p>
      <w:pPr>
        <w:pStyle w:val="5"/>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2</w:t>
      </w:r>
      <w:r>
        <w:rPr>
          <w:rFonts w:hint="default" w:ascii="Times New Roman" w:hAnsi="Times New Roman" w:eastAsia="宋体" w:cs="Times New Roman"/>
          <w:highlight w:val="none"/>
        </w:rPr>
        <w:t xml:space="preserve"> 废水</w:t>
      </w:r>
      <w:bookmarkEnd w:id="156"/>
      <w:bookmarkEnd w:id="157"/>
      <w:bookmarkEnd w:id="158"/>
      <w:bookmarkEnd w:id="159"/>
    </w:p>
    <w:p>
      <w:pPr>
        <w:pStyle w:val="5"/>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480" w:firstLineChars="200"/>
        <w:jc w:val="both"/>
        <w:textAlignment w:val="auto"/>
        <w:outlineLvl w:val="2"/>
        <w:rPr>
          <w:rFonts w:hint="eastAsia" w:ascii="Times New Roman" w:hAnsi="Times New Roman" w:eastAsia="宋体" w:cs="Times New Roman"/>
          <w:sz w:val="24"/>
          <w:szCs w:val="24"/>
          <w:lang w:val="en-US" w:eastAsia="zh-CN"/>
        </w:rPr>
      </w:pPr>
      <w:bookmarkStart w:id="160" w:name="_Toc571"/>
      <w:bookmarkStart w:id="161" w:name="_Toc30198"/>
      <w:bookmarkStart w:id="162" w:name="_Toc18436"/>
      <w:bookmarkStart w:id="163" w:name="_Toc32691"/>
      <w:bookmarkStart w:id="164" w:name="_Toc496979025"/>
      <w:bookmarkStart w:id="165" w:name="_Toc497001462"/>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生产用水为冷却用水，循环使用，无生产废水外排</w:t>
      </w:r>
      <w:r>
        <w:rPr>
          <w:rFonts w:hint="eastAsia" w:ascii="Times New Roman" w:hAnsi="Times New Roman" w:cs="Times New Roman"/>
          <w:sz w:val="24"/>
          <w:szCs w:val="24"/>
          <w:lang w:val="en-US" w:eastAsia="zh-CN"/>
        </w:rPr>
        <w:t>。</w:t>
      </w:r>
      <w:r>
        <w:rPr>
          <w:rFonts w:hint="eastAsia" w:ascii="Times New Roman" w:hAnsi="Times New Roman" w:eastAsia="宋体" w:cs="Times New Roman"/>
          <w:sz w:val="24"/>
          <w:szCs w:val="24"/>
          <w:lang w:val="en-US" w:eastAsia="zh-CN"/>
        </w:rPr>
        <w:t>生活污水</w:t>
      </w:r>
      <w:r>
        <w:rPr>
          <w:rFonts w:hint="default" w:ascii="Times New Roman" w:hAnsi="Times New Roman" w:eastAsia="宋体" w:cs="Times New Roman"/>
          <w:sz w:val="24"/>
          <w:szCs w:val="24"/>
          <w:lang w:val="en-US" w:eastAsia="zh-CN"/>
        </w:rPr>
        <w:t>用于厂区</w:t>
      </w:r>
      <w:r>
        <w:rPr>
          <w:rFonts w:hint="eastAsia" w:ascii="Times New Roman" w:hAnsi="Times New Roman" w:eastAsia="宋体" w:cs="Times New Roman"/>
          <w:sz w:val="24"/>
          <w:szCs w:val="24"/>
          <w:lang w:val="en-US" w:eastAsia="zh-CN"/>
        </w:rPr>
        <w:t>泼洒抑尘，不外排</w:t>
      </w:r>
      <w:r>
        <w:rPr>
          <w:rFonts w:hint="eastAsia" w:ascii="Times New Roman" w:hAnsi="Times New Roman" w:cs="Times New Roman"/>
          <w:sz w:val="24"/>
          <w:szCs w:val="24"/>
          <w:lang w:val="en-US" w:eastAsia="zh-CN"/>
        </w:rPr>
        <w:t>，</w:t>
      </w:r>
      <w:r>
        <w:rPr>
          <w:rFonts w:hint="default" w:ascii="Times New Roman" w:hAnsi="Times New Roman" w:eastAsia="宋体" w:cs="Times New Roman"/>
          <w:sz w:val="24"/>
          <w:szCs w:val="24"/>
          <w:lang w:val="en-US" w:eastAsia="zh-CN"/>
        </w:rPr>
        <w:t>防渗旱厕定期清掏用作农肥</w:t>
      </w:r>
      <w:r>
        <w:rPr>
          <w:rFonts w:hint="eastAsia" w:ascii="Times New Roman" w:hAnsi="Times New Roman" w:eastAsia="宋体" w:cs="Times New Roman"/>
          <w:sz w:val="24"/>
          <w:szCs w:val="24"/>
          <w:lang w:val="en-US" w:eastAsia="zh-CN"/>
        </w:rPr>
        <w:t>。</w:t>
      </w:r>
    </w:p>
    <w:p>
      <w:pPr>
        <w:pStyle w:val="5"/>
        <w:keepNext w:val="0"/>
        <w:keepLines w:val="0"/>
        <w:pageBreakBefore w:val="0"/>
        <w:widowControl w:val="0"/>
        <w:kinsoku/>
        <w:wordWrap/>
        <w:overflowPunct/>
        <w:topLinePunct w:val="0"/>
        <w:autoSpaceDE/>
        <w:autoSpaceDN/>
        <w:bidi w:val="0"/>
        <w:adjustRightInd/>
        <w:snapToGrid/>
        <w:spacing w:line="336" w:lineRule="auto"/>
        <w:ind w:left="0" w:leftChars="0" w:right="0" w:rightChars="0"/>
        <w:jc w:val="both"/>
        <w:textAlignment w:val="auto"/>
        <w:outlineLvl w:val="2"/>
        <w:rPr>
          <w:rFonts w:hint="default" w:ascii="Times New Roman" w:hAnsi="Times New Roman" w:eastAsia="宋体" w:cs="Times New Roman"/>
        </w:rPr>
      </w:pPr>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bookmarkEnd w:id="160"/>
      <w:bookmarkEnd w:id="161"/>
      <w:bookmarkEnd w:id="162"/>
      <w:bookmarkEnd w:id="163"/>
    </w:p>
    <w:p>
      <w:pPr>
        <w:pStyle w:val="5"/>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480" w:firstLineChars="200"/>
        <w:jc w:val="both"/>
        <w:textAlignment w:val="auto"/>
        <w:outlineLvl w:val="2"/>
        <w:rPr>
          <w:rFonts w:hint="eastAsia" w:ascii="Times New Roman" w:hAnsi="Times New Roman" w:eastAsia="宋体" w:cs="Times New Roman"/>
          <w:sz w:val="24"/>
          <w:szCs w:val="24"/>
          <w:lang w:val="en-US" w:eastAsia="zh-CN"/>
        </w:rPr>
      </w:pPr>
      <w:bookmarkStart w:id="166" w:name="_Toc5318"/>
      <w:bookmarkStart w:id="167" w:name="_Toc1473"/>
      <w:bookmarkStart w:id="168" w:name="_Toc16750"/>
      <w:bookmarkStart w:id="169" w:name="_Toc2397"/>
      <w:r>
        <w:rPr>
          <w:rFonts w:hint="default" w:ascii="Times New Roman" w:hAnsi="Times New Roman" w:eastAsia="宋体" w:cs="Times New Roman"/>
          <w:sz w:val="24"/>
          <w:szCs w:val="24"/>
          <w:lang w:val="en-US" w:eastAsia="zh-CN"/>
        </w:rPr>
        <w:t>项目噪声来源主要为</w:t>
      </w:r>
      <w:r>
        <w:rPr>
          <w:rFonts w:hint="eastAsia" w:ascii="Times New Roman" w:hAnsi="Times New Roman" w:eastAsia="宋体" w:cs="Times New Roman"/>
          <w:sz w:val="24"/>
          <w:szCs w:val="24"/>
          <w:lang w:val="en-US" w:eastAsia="zh-CN"/>
        </w:rPr>
        <w:t>提升机、布袋除尘器、上料混合滚筒等</w:t>
      </w:r>
      <w:r>
        <w:rPr>
          <w:rFonts w:hint="default" w:ascii="Times New Roman" w:hAnsi="Times New Roman" w:eastAsia="宋体" w:cs="Times New Roman"/>
          <w:sz w:val="24"/>
          <w:szCs w:val="24"/>
          <w:lang w:val="en-US" w:eastAsia="zh-CN"/>
        </w:rPr>
        <w:t>设备噪声</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采用低噪声设备，安装基础减振设施，经距离衰减</w:t>
      </w:r>
      <w:r>
        <w:rPr>
          <w:rFonts w:hint="eastAsia" w:ascii="Times New Roman" w:hAnsi="Times New Roman" w:eastAsia="宋体" w:cs="Times New Roman"/>
          <w:sz w:val="24"/>
          <w:szCs w:val="24"/>
          <w:lang w:val="en-US" w:eastAsia="zh-CN"/>
        </w:rPr>
        <w:t>等措施降噪。</w:t>
      </w:r>
    </w:p>
    <w:p>
      <w:pPr>
        <w:pStyle w:val="5"/>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 xml:space="preserve">4 </w:t>
      </w:r>
      <w:r>
        <w:rPr>
          <w:rFonts w:hint="default" w:ascii="Times New Roman" w:hAnsi="Times New Roman" w:eastAsia="宋体" w:cs="Times New Roman"/>
          <w:highlight w:val="none"/>
        </w:rPr>
        <w:t>固体废物</w:t>
      </w:r>
      <w:bookmarkEnd w:id="166"/>
      <w:bookmarkEnd w:id="167"/>
      <w:bookmarkEnd w:id="168"/>
      <w:bookmarkEnd w:id="169"/>
    </w:p>
    <w:bookmarkEnd w:id="164"/>
    <w:bookmarkEnd w:id="165"/>
    <w:p>
      <w:pPr>
        <w:spacing w:line="360" w:lineRule="auto"/>
        <w:ind w:firstLine="480" w:firstLineChars="200"/>
        <w:jc w:val="left"/>
        <w:rPr>
          <w:rFonts w:hint="eastAsia"/>
          <w:color w:val="auto"/>
          <w:sz w:val="24"/>
          <w:szCs w:val="24"/>
          <w:lang w:eastAsia="zh-CN"/>
        </w:rPr>
      </w:pPr>
      <w:bookmarkStart w:id="170" w:name="_Toc19788"/>
      <w:bookmarkStart w:id="171" w:name="_Toc14411"/>
      <w:r>
        <w:rPr>
          <w:rFonts w:hint="default" w:ascii="Times New Roman" w:hAnsi="Times New Roman" w:eastAsia="宋体" w:cs="Times New Roman"/>
          <w:color w:val="auto"/>
          <w:sz w:val="24"/>
          <w:szCs w:val="24"/>
          <w:highlight w:val="none"/>
          <w:lang w:val="en-US" w:eastAsia="zh-CN"/>
        </w:rPr>
        <w:t>项目固体废物</w:t>
      </w:r>
      <w:r>
        <w:rPr>
          <w:rFonts w:hint="default" w:ascii="Times New Roman" w:hAnsi="Times New Roman" w:eastAsia="宋体" w:cs="Times New Roman"/>
          <w:color w:val="auto"/>
          <w:sz w:val="24"/>
          <w:szCs w:val="24"/>
          <w:highlight w:val="none"/>
        </w:rPr>
        <w:t>主要是</w:t>
      </w:r>
      <w:r>
        <w:rPr>
          <w:color w:val="auto"/>
          <w:sz w:val="24"/>
          <w:szCs w:val="24"/>
        </w:rPr>
        <w:t>生产固废和生活垃圾</w:t>
      </w:r>
      <w:r>
        <w:rPr>
          <w:rFonts w:hint="eastAsia"/>
          <w:color w:val="auto"/>
          <w:sz w:val="24"/>
          <w:szCs w:val="24"/>
          <w:lang w:eastAsia="zh-CN"/>
        </w:rPr>
        <w:t>。</w:t>
      </w:r>
      <w:r>
        <w:rPr>
          <w:color w:val="auto"/>
          <w:sz w:val="24"/>
          <w:szCs w:val="24"/>
        </w:rPr>
        <w:t>生产固废包括</w:t>
      </w:r>
      <w:r>
        <w:rPr>
          <w:rFonts w:hint="eastAsia"/>
          <w:color w:val="auto"/>
          <w:sz w:val="24"/>
          <w:szCs w:val="24"/>
        </w:rPr>
        <w:t>生产过程中吸附饱和的活性炭/兰炭</w:t>
      </w:r>
      <w:r>
        <w:rPr>
          <w:color w:val="auto"/>
          <w:sz w:val="24"/>
          <w:szCs w:val="24"/>
        </w:rPr>
        <w:t>废料、除尘灰</w:t>
      </w:r>
      <w:r>
        <w:rPr>
          <w:rFonts w:hint="eastAsia"/>
          <w:color w:val="auto"/>
          <w:sz w:val="24"/>
          <w:szCs w:val="24"/>
          <w:lang w:eastAsia="zh-CN"/>
        </w:rPr>
        <w:t>及</w:t>
      </w:r>
      <w:r>
        <w:rPr>
          <w:rFonts w:hint="eastAsia"/>
          <w:color w:val="auto"/>
          <w:sz w:val="24"/>
          <w:szCs w:val="24"/>
        </w:rPr>
        <w:t>废钛料</w:t>
      </w:r>
      <w:r>
        <w:rPr>
          <w:rFonts w:hint="eastAsia"/>
          <w:color w:val="auto"/>
          <w:sz w:val="24"/>
          <w:szCs w:val="24"/>
          <w:lang w:eastAsia="zh-CN"/>
        </w:rPr>
        <w:t>。</w:t>
      </w:r>
    </w:p>
    <w:p>
      <w:pPr>
        <w:spacing w:line="360" w:lineRule="auto"/>
        <w:ind w:firstLine="480" w:firstLineChars="200"/>
        <w:jc w:val="left"/>
        <w:rPr>
          <w:rFonts w:hint="eastAsia" w:ascii="Times New Roman" w:hAnsi="Times New Roman" w:cs="Times New Roman" w:eastAsiaTheme="minorEastAsia"/>
          <w:color w:val="auto"/>
          <w:sz w:val="24"/>
          <w:szCs w:val="24"/>
          <w:highlight w:val="none"/>
          <w:lang w:eastAsia="zh-CN"/>
        </w:rPr>
      </w:pPr>
      <w:r>
        <w:rPr>
          <w:rFonts w:hint="eastAsia"/>
          <w:color w:val="auto"/>
          <w:sz w:val="24"/>
          <w:szCs w:val="24"/>
        </w:rPr>
        <w:t>生产过程中吸附饱和的活性炭/兰炭</w:t>
      </w:r>
      <w:r>
        <w:rPr>
          <w:color w:val="auto"/>
          <w:sz w:val="24"/>
          <w:szCs w:val="24"/>
        </w:rPr>
        <w:t>废料、除尘灰</w:t>
      </w:r>
      <w:r>
        <w:rPr>
          <w:rFonts w:hint="eastAsia"/>
          <w:color w:val="auto"/>
          <w:sz w:val="24"/>
          <w:szCs w:val="24"/>
          <w:lang w:eastAsia="zh-CN"/>
        </w:rPr>
        <w:t>及</w:t>
      </w:r>
      <w:r>
        <w:rPr>
          <w:rFonts w:hint="eastAsia"/>
          <w:color w:val="auto"/>
          <w:sz w:val="24"/>
          <w:szCs w:val="24"/>
        </w:rPr>
        <w:t>废钛料分别</w:t>
      </w:r>
      <w:r>
        <w:rPr>
          <w:color w:val="auto"/>
          <w:sz w:val="24"/>
          <w:szCs w:val="24"/>
        </w:rPr>
        <w:t>集中收集后外售</w:t>
      </w:r>
      <w:r>
        <w:rPr>
          <w:rFonts w:hint="eastAsia"/>
          <w:color w:val="auto"/>
          <w:sz w:val="24"/>
          <w:szCs w:val="24"/>
          <w:lang w:eastAsia="zh-CN"/>
        </w:rPr>
        <w:t>；</w:t>
      </w:r>
      <w:r>
        <w:rPr>
          <w:color w:val="auto"/>
          <w:sz w:val="24"/>
          <w:szCs w:val="24"/>
        </w:rPr>
        <w:t>生活垃圾收集后由环卫部门送至指定垃圾处理场处理</w:t>
      </w:r>
      <w:r>
        <w:rPr>
          <w:rFonts w:hint="eastAsia"/>
          <w:color w:val="auto"/>
          <w:sz w:val="24"/>
          <w:szCs w:val="24"/>
          <w:lang w:eastAsia="zh-CN"/>
        </w:rPr>
        <w:t>。</w:t>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72" w:name="_Toc25824"/>
      <w:bookmarkStart w:id="173" w:name="_Toc32061"/>
      <w:r>
        <w:rPr>
          <w:rFonts w:hint="default" w:ascii="Times New Roman" w:hAnsi="Times New Roman" w:eastAsia="宋体" w:cs="Times New Roman"/>
        </w:rPr>
        <w:t>4 环评主要结论及环评批复要求</w:t>
      </w:r>
      <w:bookmarkEnd w:id="170"/>
      <w:bookmarkEnd w:id="171"/>
      <w:bookmarkEnd w:id="172"/>
      <w:bookmarkEnd w:id="173"/>
    </w:p>
    <w:p>
      <w:pPr>
        <w:pStyle w:val="4"/>
        <w:rPr>
          <w:rFonts w:hint="default" w:ascii="Times New Roman" w:hAnsi="Times New Roman" w:eastAsia="宋体" w:cs="Times New Roman"/>
          <w:sz w:val="24"/>
          <w:szCs w:val="24"/>
        </w:rPr>
      </w:pPr>
      <w:bookmarkStart w:id="174" w:name="_Toc19580"/>
      <w:bookmarkStart w:id="175" w:name="_Toc21108"/>
      <w:bookmarkStart w:id="176" w:name="_Toc17594"/>
      <w:bookmarkStart w:id="177" w:name="_Toc25915"/>
      <w:r>
        <w:rPr>
          <w:rFonts w:hint="default" w:ascii="Times New Roman" w:hAnsi="Times New Roman" w:eastAsia="宋体" w:cs="Times New Roman"/>
          <w:sz w:val="24"/>
          <w:szCs w:val="24"/>
        </w:rPr>
        <w:t>4.1 建设项目环评报告表的主要结论与建议</w:t>
      </w:r>
      <w:bookmarkEnd w:id="174"/>
      <w:bookmarkEnd w:id="175"/>
      <w:bookmarkEnd w:id="176"/>
      <w:bookmarkEnd w:id="177"/>
    </w:p>
    <w:p>
      <w:pPr>
        <w:pStyle w:val="5"/>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default" w:ascii="Times New Roman" w:hAnsi="Times New Roman" w:eastAsia="宋体" w:cs="Times New Roman"/>
        </w:rPr>
      </w:pPr>
      <w:bookmarkStart w:id="178" w:name="_Toc22609"/>
      <w:bookmarkStart w:id="179" w:name="_Toc497001467"/>
      <w:bookmarkStart w:id="180" w:name="_Toc29423"/>
      <w:bookmarkStart w:id="181" w:name="_Toc26870"/>
      <w:bookmarkStart w:id="182" w:name="_Toc17583"/>
      <w:bookmarkStart w:id="183" w:name="_Toc496979030"/>
      <w:r>
        <w:rPr>
          <w:rFonts w:hint="default" w:ascii="Times New Roman" w:hAnsi="Times New Roman" w:eastAsia="宋体" w:cs="Times New Roman"/>
        </w:rPr>
        <w:t>4.1.1 结论</w:t>
      </w:r>
      <w:bookmarkEnd w:id="178"/>
      <w:bookmarkEnd w:id="179"/>
      <w:bookmarkEnd w:id="180"/>
      <w:bookmarkEnd w:id="181"/>
      <w:bookmarkEnd w:id="182"/>
      <w:bookmarkEnd w:id="183"/>
    </w:p>
    <w:p>
      <w:pPr>
        <w:spacing w:line="480" w:lineRule="exact"/>
        <w:ind w:firstLine="480" w:firstLineChars="200"/>
        <w:outlineLvl w:val="0"/>
        <w:rPr>
          <w:bCs/>
          <w:color w:val="auto"/>
          <w:sz w:val="24"/>
          <w:szCs w:val="24"/>
        </w:rPr>
      </w:pPr>
      <w:r>
        <w:rPr>
          <w:bCs/>
          <w:color w:val="auto"/>
          <w:sz w:val="24"/>
          <w:szCs w:val="24"/>
        </w:rPr>
        <w:t>1、建设项目情况</w:t>
      </w:r>
    </w:p>
    <w:p>
      <w:pPr>
        <w:spacing w:line="480" w:lineRule="exact"/>
        <w:ind w:firstLine="480" w:firstLineChars="200"/>
        <w:outlineLvl w:val="0"/>
        <w:rPr>
          <w:bCs/>
          <w:color w:val="auto"/>
          <w:sz w:val="24"/>
          <w:szCs w:val="24"/>
        </w:rPr>
      </w:pPr>
      <w:r>
        <w:rPr>
          <w:bCs/>
          <w:color w:val="auto"/>
          <w:sz w:val="24"/>
          <w:szCs w:val="24"/>
        </w:rPr>
        <w:t>（1）项目概况</w:t>
      </w:r>
    </w:p>
    <w:p>
      <w:pPr>
        <w:adjustRightInd/>
        <w:spacing w:line="480" w:lineRule="exact"/>
        <w:ind w:firstLine="480" w:firstLineChars="200"/>
        <w:textAlignment w:val="auto"/>
        <w:rPr>
          <w:rFonts w:hint="eastAsia"/>
          <w:color w:val="auto"/>
          <w:spacing w:val="-4"/>
          <w:sz w:val="24"/>
          <w:szCs w:val="24"/>
        </w:rPr>
      </w:pPr>
      <w:r>
        <w:rPr>
          <w:color w:val="auto"/>
          <w:sz w:val="24"/>
          <w:szCs w:val="24"/>
        </w:rPr>
        <w:t>项目名称：</w:t>
      </w:r>
      <w:r>
        <w:rPr>
          <w:rFonts w:hint="eastAsia"/>
          <w:color w:val="auto"/>
          <w:sz w:val="24"/>
        </w:rPr>
        <w:t>钛铁矿渣及废钛料综合利用项目</w:t>
      </w:r>
    </w:p>
    <w:p>
      <w:pPr>
        <w:adjustRightInd/>
        <w:spacing w:line="480" w:lineRule="exact"/>
        <w:ind w:left="719" w:leftChars="228" w:hanging="240" w:hangingChars="100"/>
        <w:textAlignment w:val="auto"/>
        <w:rPr>
          <w:rFonts w:hint="eastAsia"/>
          <w:color w:val="auto"/>
          <w:sz w:val="24"/>
        </w:rPr>
      </w:pPr>
      <w:r>
        <w:rPr>
          <w:color w:val="auto"/>
          <w:sz w:val="24"/>
          <w:szCs w:val="24"/>
        </w:rPr>
        <w:t>建设单位：</w:t>
      </w:r>
      <w:r>
        <w:rPr>
          <w:rFonts w:hint="eastAsia"/>
          <w:color w:val="auto"/>
          <w:sz w:val="24"/>
        </w:rPr>
        <w:t>沧州经纬工程材料有限公司</w:t>
      </w:r>
    </w:p>
    <w:p>
      <w:pPr>
        <w:snapToGrid w:val="0"/>
        <w:spacing w:line="480" w:lineRule="exact"/>
        <w:ind w:firstLine="480" w:firstLineChars="200"/>
        <w:rPr>
          <w:color w:val="auto"/>
          <w:sz w:val="24"/>
        </w:rPr>
      </w:pPr>
      <w:r>
        <w:rPr>
          <w:color w:val="auto"/>
          <w:sz w:val="24"/>
          <w:szCs w:val="24"/>
        </w:rPr>
        <w:t>建设地点：</w:t>
      </w:r>
      <w:r>
        <w:rPr>
          <w:color w:val="auto"/>
          <w:sz w:val="24"/>
        </w:rPr>
        <w:t>项目位于</w:t>
      </w:r>
      <w:r>
        <w:rPr>
          <w:rFonts w:hint="eastAsia"/>
          <w:color w:val="auto"/>
          <w:sz w:val="24"/>
        </w:rPr>
        <w:t>河北省沧州市新华区小赵庄乡徐官屯村</w:t>
      </w:r>
      <w:r>
        <w:rPr>
          <w:color w:val="auto"/>
          <w:sz w:val="24"/>
        </w:rPr>
        <w:t>，地理中心坐标为</w:t>
      </w:r>
      <w:r>
        <w:rPr>
          <w:rFonts w:hint="eastAsia"/>
          <w:color w:val="auto"/>
          <w:sz w:val="24"/>
        </w:rPr>
        <w:t>北纬38°20'15.11"，东经116°53'25.46"</w:t>
      </w:r>
      <w:r>
        <w:rPr>
          <w:color w:val="auto"/>
          <w:sz w:val="24"/>
        </w:rPr>
        <w:t>。项目北侧为废弃厂房、南侧为废品回收公司、西侧为化肥库用地，东侧为市政商砼公司，距离项目最近的敏感点为东侧210m处的徐官屯村。</w:t>
      </w:r>
    </w:p>
    <w:p>
      <w:pPr>
        <w:snapToGrid w:val="0"/>
        <w:spacing w:line="480" w:lineRule="exact"/>
        <w:ind w:firstLine="480" w:firstLineChars="200"/>
        <w:rPr>
          <w:color w:val="auto"/>
          <w:sz w:val="24"/>
          <w:szCs w:val="24"/>
        </w:rPr>
      </w:pPr>
      <w:r>
        <w:rPr>
          <w:rFonts w:hint="eastAsia"/>
          <w:color w:val="auto"/>
          <w:sz w:val="24"/>
          <w:szCs w:val="24"/>
        </w:rPr>
        <w:t>建设内容：本项目占地10000m</w:t>
      </w:r>
      <w:r>
        <w:rPr>
          <w:rFonts w:hint="eastAsia"/>
          <w:color w:val="auto"/>
          <w:sz w:val="24"/>
          <w:szCs w:val="24"/>
          <w:vertAlign w:val="superscript"/>
        </w:rPr>
        <w:t>2</w:t>
      </w:r>
      <w:r>
        <w:rPr>
          <w:rFonts w:hint="eastAsia"/>
          <w:color w:val="auto"/>
          <w:sz w:val="24"/>
          <w:szCs w:val="24"/>
        </w:rPr>
        <w:t>，建设一条</w:t>
      </w:r>
      <w:r>
        <w:rPr>
          <w:rFonts w:hint="eastAsia"/>
          <w:color w:val="auto"/>
          <w:sz w:val="24"/>
        </w:rPr>
        <w:t>钛铁矿渣及废钛料综合利用</w:t>
      </w:r>
      <w:r>
        <w:rPr>
          <w:rFonts w:hint="eastAsia"/>
          <w:color w:val="auto"/>
          <w:sz w:val="24"/>
          <w:szCs w:val="24"/>
        </w:rPr>
        <w:t>生产线，建成后可年产钛矿粉10000吨、钛渣粒4000吨、低钛矿粉700吨，主要建设生产车间、库房、办公室等。</w:t>
      </w:r>
    </w:p>
    <w:p>
      <w:pPr>
        <w:snapToGrid w:val="0"/>
        <w:spacing w:line="480" w:lineRule="exact"/>
        <w:ind w:firstLine="480" w:firstLineChars="200"/>
        <w:rPr>
          <w:color w:val="auto"/>
          <w:sz w:val="24"/>
          <w:szCs w:val="22"/>
        </w:rPr>
      </w:pPr>
      <w:r>
        <w:rPr>
          <w:color w:val="auto"/>
          <w:sz w:val="24"/>
          <w:szCs w:val="24"/>
        </w:rPr>
        <w:t>项目投资：项目总投资</w:t>
      </w:r>
      <w:r>
        <w:rPr>
          <w:rFonts w:hint="eastAsia"/>
          <w:color w:val="auto"/>
          <w:sz w:val="24"/>
          <w:szCs w:val="24"/>
        </w:rPr>
        <w:t>8</w:t>
      </w:r>
      <w:r>
        <w:rPr>
          <w:color w:val="auto"/>
          <w:sz w:val="24"/>
          <w:szCs w:val="24"/>
        </w:rPr>
        <w:t>00万元</w:t>
      </w:r>
      <w:r>
        <w:rPr>
          <w:color w:val="auto"/>
          <w:sz w:val="24"/>
          <w:szCs w:val="22"/>
        </w:rPr>
        <w:t>，其中环保投资</w:t>
      </w:r>
      <w:r>
        <w:rPr>
          <w:rFonts w:hint="eastAsia"/>
          <w:color w:val="auto"/>
          <w:sz w:val="24"/>
          <w:szCs w:val="22"/>
        </w:rPr>
        <w:t>200</w:t>
      </w:r>
      <w:r>
        <w:rPr>
          <w:color w:val="auto"/>
          <w:sz w:val="24"/>
          <w:szCs w:val="22"/>
        </w:rPr>
        <w:t>万元，占总投资的</w:t>
      </w:r>
      <w:r>
        <w:rPr>
          <w:rFonts w:hint="eastAsia"/>
          <w:color w:val="auto"/>
          <w:sz w:val="24"/>
          <w:szCs w:val="22"/>
        </w:rPr>
        <w:t>25</w:t>
      </w:r>
      <w:r>
        <w:rPr>
          <w:color w:val="auto"/>
          <w:sz w:val="24"/>
          <w:szCs w:val="22"/>
        </w:rPr>
        <w:t>%。</w:t>
      </w:r>
    </w:p>
    <w:p>
      <w:pPr>
        <w:snapToGrid w:val="0"/>
        <w:spacing w:line="480" w:lineRule="exact"/>
        <w:ind w:firstLine="480" w:firstLineChars="200"/>
        <w:rPr>
          <w:color w:val="auto"/>
          <w:sz w:val="24"/>
          <w:szCs w:val="24"/>
        </w:rPr>
      </w:pPr>
      <w:r>
        <w:rPr>
          <w:color w:val="auto"/>
          <w:sz w:val="24"/>
          <w:szCs w:val="22"/>
        </w:rPr>
        <w:t>劳动定员及工作制度：</w:t>
      </w:r>
      <w:r>
        <w:rPr>
          <w:rFonts w:hint="eastAsia"/>
          <w:color w:val="auto"/>
          <w:sz w:val="24"/>
          <w:szCs w:val="24"/>
        </w:rPr>
        <w:t>项目</w:t>
      </w:r>
      <w:r>
        <w:rPr>
          <w:color w:val="auto"/>
          <w:sz w:val="24"/>
          <w:szCs w:val="24"/>
        </w:rPr>
        <w:t>劳动定员</w:t>
      </w:r>
      <w:r>
        <w:rPr>
          <w:rFonts w:hint="eastAsia"/>
          <w:color w:val="auto"/>
          <w:sz w:val="24"/>
          <w:szCs w:val="24"/>
        </w:rPr>
        <w:t>为70人，一班</w:t>
      </w:r>
      <w:r>
        <w:rPr>
          <w:color w:val="auto"/>
          <w:sz w:val="24"/>
          <w:szCs w:val="24"/>
        </w:rPr>
        <w:t>8小时工作制，年工作300天。</w:t>
      </w:r>
    </w:p>
    <w:p>
      <w:pPr>
        <w:spacing w:line="480" w:lineRule="exact"/>
        <w:ind w:firstLine="480" w:firstLineChars="200"/>
        <w:outlineLvl w:val="0"/>
        <w:rPr>
          <w:color w:val="auto"/>
          <w:sz w:val="24"/>
          <w:szCs w:val="24"/>
        </w:rPr>
      </w:pPr>
      <w:r>
        <w:rPr>
          <w:bCs/>
          <w:color w:val="auto"/>
          <w:sz w:val="24"/>
          <w:szCs w:val="24"/>
        </w:rPr>
        <w:t>（2）</w:t>
      </w:r>
      <w:r>
        <w:rPr>
          <w:color w:val="auto"/>
          <w:sz w:val="24"/>
          <w:szCs w:val="24"/>
        </w:rPr>
        <w:t>项目衔接</w:t>
      </w:r>
    </w:p>
    <w:p>
      <w:pPr>
        <w:adjustRightInd/>
        <w:spacing w:line="480" w:lineRule="exact"/>
        <w:ind w:firstLine="480" w:firstLineChars="200"/>
        <w:rPr>
          <w:color w:val="auto"/>
          <w:sz w:val="24"/>
          <w:szCs w:val="24"/>
        </w:rPr>
      </w:pPr>
      <w:r>
        <w:rPr>
          <w:color w:val="auto"/>
          <w:sz w:val="24"/>
          <w:szCs w:val="24"/>
        </w:rPr>
        <w:t>①给排水</w:t>
      </w:r>
    </w:p>
    <w:p>
      <w:pPr>
        <w:spacing w:line="480" w:lineRule="exact"/>
        <w:ind w:firstLine="480" w:firstLineChars="200"/>
        <w:rPr>
          <w:color w:val="auto"/>
          <w:sz w:val="24"/>
          <w:szCs w:val="24"/>
        </w:rPr>
      </w:pPr>
      <w:r>
        <w:rPr>
          <w:color w:val="auto"/>
          <w:sz w:val="24"/>
          <w:szCs w:val="24"/>
        </w:rPr>
        <w:t>本项目</w:t>
      </w:r>
      <w:r>
        <w:rPr>
          <w:rFonts w:hint="eastAsia"/>
          <w:color w:val="auto"/>
          <w:sz w:val="24"/>
          <w:szCs w:val="24"/>
        </w:rPr>
        <w:t>供水由新华区供水管网供水，</w:t>
      </w:r>
      <w:r>
        <w:rPr>
          <w:color w:val="auto"/>
          <w:sz w:val="24"/>
          <w:szCs w:val="24"/>
        </w:rPr>
        <w:t>项目</w:t>
      </w:r>
      <w:r>
        <w:rPr>
          <w:color w:val="auto"/>
          <w:sz w:val="24"/>
        </w:rPr>
        <w:t>新鲜水用量为</w:t>
      </w:r>
      <w:r>
        <w:rPr>
          <w:rFonts w:hint="eastAsia"/>
          <w:color w:val="auto"/>
          <w:sz w:val="24"/>
        </w:rPr>
        <w:t>7.8</w:t>
      </w:r>
      <w:r>
        <w:rPr>
          <w:color w:val="auto"/>
          <w:sz w:val="24"/>
        </w:rPr>
        <w:t>m</w:t>
      </w:r>
      <w:r>
        <w:rPr>
          <w:color w:val="auto"/>
          <w:sz w:val="24"/>
          <w:vertAlign w:val="superscript"/>
        </w:rPr>
        <w:t>3</w:t>
      </w:r>
      <w:r>
        <w:rPr>
          <w:color w:val="auto"/>
          <w:sz w:val="24"/>
        </w:rPr>
        <w:t>/d（</w:t>
      </w:r>
      <w:r>
        <w:rPr>
          <w:rFonts w:hint="eastAsia"/>
          <w:color w:val="auto"/>
          <w:sz w:val="24"/>
        </w:rPr>
        <w:t>2340</w:t>
      </w:r>
      <w:r>
        <w:rPr>
          <w:color w:val="auto"/>
          <w:sz w:val="24"/>
        </w:rPr>
        <w:t>m</w:t>
      </w:r>
      <w:r>
        <w:rPr>
          <w:color w:val="auto"/>
          <w:sz w:val="24"/>
          <w:vertAlign w:val="superscript"/>
        </w:rPr>
        <w:t>3</w:t>
      </w:r>
      <w:r>
        <w:rPr>
          <w:color w:val="auto"/>
          <w:sz w:val="24"/>
        </w:rPr>
        <w:t>/a），</w:t>
      </w:r>
      <w:r>
        <w:rPr>
          <w:color w:val="auto"/>
          <w:sz w:val="24"/>
          <w:szCs w:val="24"/>
        </w:rPr>
        <w:t>项目用水主要为</w:t>
      </w:r>
      <w:r>
        <w:rPr>
          <w:rFonts w:hint="eastAsia"/>
          <w:color w:val="auto"/>
          <w:sz w:val="24"/>
          <w:szCs w:val="24"/>
        </w:rPr>
        <w:t>生产用水及</w:t>
      </w:r>
      <w:r>
        <w:rPr>
          <w:color w:val="auto"/>
          <w:sz w:val="24"/>
          <w:szCs w:val="24"/>
        </w:rPr>
        <w:t>生活用水。</w:t>
      </w:r>
    </w:p>
    <w:p>
      <w:pPr>
        <w:snapToGrid w:val="0"/>
        <w:spacing w:line="480" w:lineRule="exact"/>
        <w:ind w:firstLine="480" w:firstLineChars="200"/>
        <w:rPr>
          <w:rFonts w:hAnsi="宋体"/>
          <w:color w:val="auto"/>
          <w:sz w:val="24"/>
          <w:szCs w:val="24"/>
        </w:rPr>
      </w:pPr>
      <w:r>
        <w:rPr>
          <w:rFonts w:hint="eastAsia" w:hAnsi="宋体"/>
          <w:color w:val="auto"/>
          <w:sz w:val="24"/>
          <w:szCs w:val="24"/>
        </w:rPr>
        <w:t>生产用水：项目生产用水主要为滚筒冷却用水，冷却用水在厂区设置循环水池，定期补给，不外排。循环水池循环水量为</w:t>
      </w:r>
      <w:r>
        <w:rPr>
          <w:rFonts w:hint="eastAsia"/>
          <w:color w:val="auto"/>
          <w:sz w:val="24"/>
          <w:szCs w:val="24"/>
        </w:rPr>
        <w:t>500m</w:t>
      </w:r>
      <w:r>
        <w:rPr>
          <w:rFonts w:hint="eastAsia"/>
          <w:color w:val="auto"/>
          <w:sz w:val="24"/>
          <w:szCs w:val="24"/>
          <w:vertAlign w:val="superscript"/>
        </w:rPr>
        <w:t>3</w:t>
      </w:r>
      <w:r>
        <w:rPr>
          <w:rFonts w:hint="eastAsia"/>
          <w:color w:val="auto"/>
          <w:sz w:val="24"/>
          <w:szCs w:val="24"/>
        </w:rPr>
        <w:t>/d，总补水量为循环水量的1%，则循环补水量为5</w:t>
      </w:r>
      <w:r>
        <w:rPr>
          <w:rFonts w:hAnsi="宋体"/>
          <w:color w:val="auto"/>
          <w:sz w:val="24"/>
          <w:szCs w:val="24"/>
        </w:rPr>
        <w:t>m</w:t>
      </w:r>
      <w:r>
        <w:rPr>
          <w:rFonts w:hAnsi="宋体"/>
          <w:color w:val="auto"/>
          <w:sz w:val="24"/>
          <w:szCs w:val="24"/>
          <w:vertAlign w:val="superscript"/>
        </w:rPr>
        <w:t>3</w:t>
      </w:r>
      <w:r>
        <w:rPr>
          <w:rFonts w:hAnsi="宋体"/>
          <w:color w:val="auto"/>
          <w:sz w:val="24"/>
          <w:szCs w:val="24"/>
        </w:rPr>
        <w:t>/d</w:t>
      </w:r>
      <w:r>
        <w:rPr>
          <w:rFonts w:hint="eastAsia" w:hAnsi="宋体"/>
          <w:color w:val="auto"/>
          <w:sz w:val="24"/>
          <w:szCs w:val="24"/>
        </w:rPr>
        <w:t>。</w:t>
      </w:r>
    </w:p>
    <w:p>
      <w:pPr>
        <w:snapToGrid w:val="0"/>
        <w:spacing w:line="480" w:lineRule="exact"/>
        <w:ind w:firstLine="480" w:firstLineChars="200"/>
        <w:rPr>
          <w:color w:val="auto"/>
          <w:sz w:val="24"/>
        </w:rPr>
      </w:pPr>
      <w:r>
        <w:rPr>
          <w:rFonts w:hint="eastAsia"/>
          <w:color w:val="auto"/>
          <w:sz w:val="24"/>
        </w:rPr>
        <w:t>生活用水：</w:t>
      </w:r>
      <w:r>
        <w:rPr>
          <w:color w:val="auto"/>
          <w:sz w:val="24"/>
        </w:rPr>
        <w:t>项目厂区不设食堂，全厂劳动定员</w:t>
      </w:r>
      <w:r>
        <w:rPr>
          <w:rFonts w:hint="eastAsia"/>
          <w:color w:val="auto"/>
          <w:sz w:val="24"/>
        </w:rPr>
        <w:t>70人</w:t>
      </w:r>
      <w:r>
        <w:rPr>
          <w:color w:val="auto"/>
          <w:sz w:val="24"/>
        </w:rPr>
        <w:t>，生活用水主要为员工盥洗用水。根据《河北省用水定额》（DB13/T1161.3-2016）生活用水按照40L/d·人计算，则用水量为</w:t>
      </w:r>
      <w:r>
        <w:rPr>
          <w:rFonts w:hint="eastAsia"/>
          <w:color w:val="auto"/>
          <w:sz w:val="24"/>
        </w:rPr>
        <w:t>2.8</w:t>
      </w:r>
      <w:r>
        <w:rPr>
          <w:color w:val="auto"/>
          <w:sz w:val="24"/>
        </w:rPr>
        <w:t>m³/d。</w:t>
      </w:r>
    </w:p>
    <w:p>
      <w:pPr>
        <w:adjustRightInd/>
        <w:spacing w:line="480" w:lineRule="exact"/>
        <w:ind w:firstLine="480" w:firstLineChars="200"/>
        <w:rPr>
          <w:color w:val="auto"/>
          <w:sz w:val="24"/>
          <w:szCs w:val="24"/>
        </w:rPr>
      </w:pPr>
      <w:r>
        <w:rPr>
          <w:rFonts w:hint="eastAsia"/>
          <w:color w:val="auto"/>
          <w:sz w:val="24"/>
          <w:szCs w:val="24"/>
        </w:rPr>
        <w:t>排水：</w:t>
      </w:r>
      <w:r>
        <w:rPr>
          <w:color w:val="auto"/>
          <w:sz w:val="24"/>
          <w:szCs w:val="24"/>
        </w:rPr>
        <w:t>本项目</w:t>
      </w:r>
      <w:r>
        <w:rPr>
          <w:rFonts w:hint="eastAsia"/>
          <w:color w:val="auto"/>
          <w:sz w:val="24"/>
          <w:szCs w:val="24"/>
        </w:rPr>
        <w:t>无生产废水外排；</w:t>
      </w:r>
      <w:r>
        <w:rPr>
          <w:color w:val="auto"/>
          <w:sz w:val="24"/>
        </w:rPr>
        <w:t>生活污水主要为职工盥洗废水，按用水量的80%计算，产生量为</w:t>
      </w:r>
      <w:r>
        <w:rPr>
          <w:rFonts w:hint="eastAsia"/>
          <w:color w:val="auto"/>
          <w:sz w:val="24"/>
        </w:rPr>
        <w:t>2.24m³</w:t>
      </w:r>
      <w:r>
        <w:rPr>
          <w:color w:val="auto"/>
          <w:sz w:val="24"/>
        </w:rPr>
        <w:t>/d（</w:t>
      </w:r>
      <w:r>
        <w:rPr>
          <w:rFonts w:hint="eastAsia"/>
          <w:color w:val="auto"/>
          <w:sz w:val="24"/>
        </w:rPr>
        <w:t>672m³</w:t>
      </w:r>
      <w:r>
        <w:rPr>
          <w:color w:val="auto"/>
          <w:sz w:val="24"/>
        </w:rPr>
        <w:t>/a），</w:t>
      </w:r>
      <w:r>
        <w:rPr>
          <w:rFonts w:hint="eastAsia"/>
          <w:color w:val="auto"/>
          <w:sz w:val="24"/>
        </w:rPr>
        <w:t>用于厂区泼洒抑尘，厂区设置防渗旱厕，</w:t>
      </w:r>
      <w:r>
        <w:rPr>
          <w:color w:val="auto"/>
          <w:sz w:val="24"/>
        </w:rPr>
        <w:t>定期清掏，不外排。</w:t>
      </w:r>
    </w:p>
    <w:p>
      <w:pPr>
        <w:spacing w:line="480" w:lineRule="exact"/>
        <w:ind w:firstLine="480" w:firstLineChars="200"/>
        <w:rPr>
          <w:color w:val="auto"/>
          <w:sz w:val="24"/>
          <w:szCs w:val="24"/>
        </w:rPr>
      </w:pPr>
      <w:r>
        <w:rPr>
          <w:color w:val="auto"/>
          <w:sz w:val="24"/>
          <w:szCs w:val="24"/>
        </w:rPr>
        <w:t>②供电：本</w:t>
      </w:r>
      <w:r>
        <w:rPr>
          <w:rFonts w:hint="eastAsia"/>
          <w:color w:val="auto"/>
          <w:sz w:val="24"/>
          <w:szCs w:val="24"/>
        </w:rPr>
        <w:t>工程</w:t>
      </w:r>
      <w:r>
        <w:rPr>
          <w:color w:val="auto"/>
          <w:sz w:val="24"/>
          <w:szCs w:val="24"/>
        </w:rPr>
        <w:t>依托</w:t>
      </w:r>
      <w:r>
        <w:rPr>
          <w:rFonts w:hint="eastAsia"/>
          <w:color w:val="auto"/>
          <w:sz w:val="24"/>
          <w:szCs w:val="24"/>
        </w:rPr>
        <w:t>当地供电线路</w:t>
      </w:r>
      <w:r>
        <w:rPr>
          <w:color w:val="auto"/>
          <w:sz w:val="24"/>
          <w:szCs w:val="24"/>
        </w:rPr>
        <w:t>，年用电量</w:t>
      </w:r>
      <w:r>
        <w:rPr>
          <w:rFonts w:hint="eastAsia"/>
          <w:color w:val="auto"/>
          <w:sz w:val="24"/>
          <w:szCs w:val="24"/>
        </w:rPr>
        <w:t>为400万KW•h/年，</w:t>
      </w:r>
      <w:r>
        <w:rPr>
          <w:color w:val="auto"/>
          <w:sz w:val="24"/>
          <w:szCs w:val="24"/>
        </w:rPr>
        <w:t>能满足项目用电需求。</w:t>
      </w:r>
    </w:p>
    <w:p>
      <w:pPr>
        <w:spacing w:line="480" w:lineRule="exact"/>
        <w:ind w:firstLine="480" w:firstLineChars="200"/>
        <w:rPr>
          <w:color w:val="auto"/>
          <w:sz w:val="24"/>
          <w:szCs w:val="24"/>
        </w:rPr>
      </w:pPr>
      <w:r>
        <w:rPr>
          <w:color w:val="auto"/>
          <w:sz w:val="24"/>
          <w:szCs w:val="24"/>
        </w:rPr>
        <w:t>③供热：本项目</w:t>
      </w:r>
      <w:r>
        <w:rPr>
          <w:rFonts w:hint="eastAsia"/>
          <w:color w:val="auto"/>
          <w:sz w:val="24"/>
          <w:szCs w:val="24"/>
        </w:rPr>
        <w:t>生活供热采用空调，生产用热采用电加热</w:t>
      </w:r>
      <w:r>
        <w:rPr>
          <w:color w:val="auto"/>
          <w:sz w:val="24"/>
          <w:szCs w:val="24"/>
        </w:rPr>
        <w:t>。</w:t>
      </w:r>
    </w:p>
    <w:p>
      <w:pPr>
        <w:spacing w:line="480" w:lineRule="exact"/>
        <w:ind w:firstLine="470" w:firstLineChars="196"/>
        <w:rPr>
          <w:bCs/>
          <w:color w:val="auto"/>
          <w:sz w:val="24"/>
        </w:rPr>
      </w:pPr>
      <w:r>
        <w:rPr>
          <w:bCs/>
          <w:color w:val="auto"/>
          <w:sz w:val="24"/>
        </w:rPr>
        <w:t>2、区域环境质量概况</w:t>
      </w:r>
    </w:p>
    <w:p>
      <w:pPr>
        <w:spacing w:line="480" w:lineRule="exact"/>
        <w:ind w:firstLine="480" w:firstLineChars="200"/>
        <w:rPr>
          <w:color w:val="auto"/>
          <w:sz w:val="24"/>
        </w:rPr>
      </w:pPr>
      <w:r>
        <w:rPr>
          <w:color w:val="auto"/>
          <w:sz w:val="24"/>
          <w:szCs w:val="24"/>
        </w:rPr>
        <w:t>项目所在区域环境空气中除SO</w:t>
      </w:r>
      <w:r>
        <w:rPr>
          <w:color w:val="auto"/>
          <w:sz w:val="24"/>
          <w:szCs w:val="24"/>
          <w:vertAlign w:val="subscript"/>
        </w:rPr>
        <w:t>2</w:t>
      </w:r>
      <w:r>
        <w:rPr>
          <w:color w:val="auto"/>
          <w:sz w:val="24"/>
          <w:szCs w:val="24"/>
        </w:rPr>
        <w:t>和CO外，其余污染物浓度均超过《环境空气质量标准》（GB3095-2012）二级标准</w:t>
      </w:r>
      <w:r>
        <w:rPr>
          <w:bCs/>
          <w:color w:val="auto"/>
          <w:sz w:val="24"/>
          <w:szCs w:val="24"/>
        </w:rPr>
        <w:t>。</w:t>
      </w:r>
      <w:r>
        <w:rPr>
          <w:color w:val="auto"/>
          <w:sz w:val="24"/>
          <w:szCs w:val="24"/>
        </w:rPr>
        <w:t>项目所在区域六项污染物中存在不达标情况，因此判定项目所在区域为不达标区域；</w:t>
      </w:r>
      <w:r>
        <w:rPr>
          <w:color w:val="auto"/>
          <w:sz w:val="24"/>
        </w:rPr>
        <w:t>区域地下水</w:t>
      </w:r>
      <w:r>
        <w:rPr>
          <w:color w:val="auto"/>
          <w:sz w:val="24"/>
          <w:szCs w:val="24"/>
        </w:rPr>
        <w:t>符合《地下水质量标准》（GB/T14848-2017）Ⅲ类标准；区域</w:t>
      </w:r>
      <w:r>
        <w:rPr>
          <w:color w:val="auto"/>
          <w:sz w:val="24"/>
        </w:rPr>
        <w:t>声环境现状符合《声环境质量标准》（GB3096-2008）2类标准要求，声环境质量良好。</w:t>
      </w:r>
    </w:p>
    <w:p>
      <w:pPr>
        <w:spacing w:line="480" w:lineRule="exact"/>
        <w:ind w:firstLine="480" w:firstLineChars="200"/>
        <w:outlineLvl w:val="0"/>
        <w:rPr>
          <w:bCs/>
          <w:color w:val="auto"/>
          <w:sz w:val="24"/>
          <w:szCs w:val="24"/>
        </w:rPr>
      </w:pPr>
      <w:r>
        <w:rPr>
          <w:bCs/>
          <w:color w:val="auto"/>
          <w:sz w:val="24"/>
          <w:szCs w:val="24"/>
        </w:rPr>
        <w:t>3、污染防治措施可行性及环境影响分析结论</w:t>
      </w:r>
    </w:p>
    <w:p>
      <w:pPr>
        <w:spacing w:line="480" w:lineRule="exact"/>
        <w:ind w:firstLine="480" w:firstLineChars="200"/>
        <w:rPr>
          <w:rFonts w:hint="eastAsia"/>
          <w:color w:val="auto"/>
          <w:sz w:val="24"/>
          <w:szCs w:val="22"/>
        </w:rPr>
      </w:pPr>
      <w:r>
        <w:rPr>
          <w:color w:val="auto"/>
          <w:sz w:val="24"/>
        </w:rPr>
        <w:t>项目</w:t>
      </w:r>
      <w:r>
        <w:rPr>
          <w:rFonts w:hint="eastAsia"/>
          <w:color w:val="auto"/>
          <w:sz w:val="24"/>
        </w:rPr>
        <w:t>上料、配料工序产生废气，主要污染物是颗粒物，车间西侧上料口安装2个集气罩收集 ，西侧4台提升机、2台振动输送机全密闭直连除尘器管道，上料滚筒西侧（不合格情况下炭上料口）由1个收尘罩收集，经过2台旋风除尘+袋式除尘器处理后经过15m高排气筒P1排放，</w:t>
      </w:r>
      <w:r>
        <w:rPr>
          <w:rFonts w:hint="eastAsia" w:hAnsi="宋体"/>
          <w:color w:val="auto"/>
          <w:sz w:val="24"/>
        </w:rPr>
        <w:t>处理后外排粉尘浓度为0.38mg/m</w:t>
      </w:r>
      <w:r>
        <w:rPr>
          <w:rFonts w:hint="eastAsia" w:hAnsi="宋体"/>
          <w:color w:val="auto"/>
          <w:sz w:val="24"/>
          <w:vertAlign w:val="superscript"/>
        </w:rPr>
        <w:t>3</w:t>
      </w:r>
      <w:r>
        <w:rPr>
          <w:rFonts w:hint="eastAsia" w:hAnsi="宋体"/>
          <w:color w:val="auto"/>
          <w:sz w:val="24"/>
        </w:rPr>
        <w:t>，排放速率为0.0057kg/h，排放量为0.014t/a，满足《大气污染物排放标准》（GB16297-1996）表2二级标准</w:t>
      </w:r>
      <w:r>
        <w:rPr>
          <w:rFonts w:hint="eastAsia"/>
          <w:color w:val="auto"/>
          <w:sz w:val="24"/>
          <w:szCs w:val="22"/>
        </w:rPr>
        <w:t>。</w:t>
      </w:r>
    </w:p>
    <w:p>
      <w:pPr>
        <w:adjustRightInd/>
        <w:spacing w:line="480" w:lineRule="exact"/>
        <w:ind w:firstLine="480" w:firstLineChars="200"/>
        <w:rPr>
          <w:color w:val="auto"/>
          <w:sz w:val="24"/>
        </w:rPr>
      </w:pPr>
      <w:r>
        <w:rPr>
          <w:rFonts w:hint="eastAsia"/>
          <w:color w:val="auto"/>
          <w:sz w:val="24"/>
        </w:rPr>
        <w:t>本项目筛选、出料包装工序产生废气，主要污染物是颗粒物，上料滚筒东侧安装2个收尘罩收集，滚筒下料口安装1个收尘罩收集，上料滚筒东侧2台提升机和2台振动输送机、下料滚筒东侧4台提升机、2台振动输送机及全套筛选设备皆全密闭直连除尘器管道，经过2台旋风除尘+袋式除尘器处理后经过15m高排气筒P2排放</w:t>
      </w:r>
      <w:r>
        <w:rPr>
          <w:rFonts w:hint="eastAsia"/>
          <w:bCs/>
          <w:color w:val="auto"/>
          <w:sz w:val="24"/>
        </w:rPr>
        <w:t>，</w:t>
      </w:r>
      <w:r>
        <w:rPr>
          <w:rFonts w:hint="eastAsia" w:hAnsi="宋体"/>
          <w:color w:val="auto"/>
          <w:sz w:val="24"/>
        </w:rPr>
        <w:t>处理后外排粉尘浓度为0.76mg/m</w:t>
      </w:r>
      <w:r>
        <w:rPr>
          <w:rFonts w:hint="eastAsia" w:hAnsi="宋体"/>
          <w:color w:val="auto"/>
          <w:sz w:val="24"/>
          <w:vertAlign w:val="superscript"/>
        </w:rPr>
        <w:t>3</w:t>
      </w:r>
      <w:r>
        <w:rPr>
          <w:rFonts w:hint="eastAsia" w:hAnsi="宋体"/>
          <w:color w:val="auto"/>
          <w:sz w:val="24"/>
        </w:rPr>
        <w:t>，排放速率为0.0152kg/h，排放量为0.036t/a，满足《大气污染物排放标准》（GB16297-1996）表2二级标准。</w:t>
      </w:r>
    </w:p>
    <w:p>
      <w:pPr>
        <w:adjustRightInd/>
        <w:spacing w:line="480" w:lineRule="exact"/>
        <w:ind w:firstLine="480" w:firstLineChars="200"/>
        <w:rPr>
          <w:color w:val="auto"/>
        </w:rPr>
      </w:pPr>
      <w:r>
        <w:rPr>
          <w:color w:val="auto"/>
          <w:sz w:val="24"/>
        </w:rPr>
        <w:t>经预测，确定本项目大气环境影响评价工作等级为三级。</w:t>
      </w:r>
    </w:p>
    <w:p>
      <w:pPr>
        <w:spacing w:line="480" w:lineRule="exact"/>
        <w:ind w:firstLine="480" w:firstLineChars="200"/>
        <w:rPr>
          <w:color w:val="auto"/>
          <w:sz w:val="24"/>
          <w:szCs w:val="24"/>
        </w:rPr>
      </w:pPr>
      <w:r>
        <w:rPr>
          <w:color w:val="auto"/>
          <w:sz w:val="24"/>
          <w:szCs w:val="24"/>
        </w:rPr>
        <w:t>本项目大气环境卫生防护距离为50m，距离项目最近的敏感点为东侧210m处的徐官屯村，满足项目大气环境卫生防护距离的要求。</w:t>
      </w:r>
    </w:p>
    <w:p>
      <w:pPr>
        <w:spacing w:line="480" w:lineRule="exact"/>
        <w:ind w:firstLine="480" w:firstLineChars="200"/>
        <w:rPr>
          <w:color w:val="auto"/>
          <w:sz w:val="24"/>
          <w:szCs w:val="24"/>
        </w:rPr>
      </w:pPr>
      <w:r>
        <w:rPr>
          <w:color w:val="auto"/>
          <w:sz w:val="24"/>
          <w:szCs w:val="24"/>
        </w:rPr>
        <w:t>（2）水环境影响分析</w:t>
      </w:r>
    </w:p>
    <w:p>
      <w:pPr>
        <w:pStyle w:val="6"/>
        <w:spacing w:line="480" w:lineRule="exact"/>
        <w:ind w:firstLine="480"/>
        <w:rPr>
          <w:color w:val="auto"/>
          <w:sz w:val="24"/>
        </w:rPr>
      </w:pPr>
      <w:r>
        <w:rPr>
          <w:color w:val="auto"/>
          <w:sz w:val="24"/>
        </w:rPr>
        <w:t>本项目</w:t>
      </w:r>
      <w:r>
        <w:rPr>
          <w:rFonts w:hint="eastAsia"/>
          <w:color w:val="auto"/>
          <w:sz w:val="24"/>
        </w:rPr>
        <w:t>生产用水为冷却用水，设置防渗循环水池循环使用，</w:t>
      </w:r>
      <w:r>
        <w:rPr>
          <w:color w:val="auto"/>
          <w:sz w:val="24"/>
        </w:rPr>
        <w:t>无生产废水外排；产生的废水全部为职工盥洗废水，产生量为</w:t>
      </w:r>
      <w:r>
        <w:rPr>
          <w:rFonts w:hint="eastAsia"/>
          <w:color w:val="auto"/>
          <w:sz w:val="24"/>
        </w:rPr>
        <w:t>2.24m³</w:t>
      </w:r>
      <w:r>
        <w:rPr>
          <w:color w:val="auto"/>
          <w:sz w:val="24"/>
        </w:rPr>
        <w:t>/d（</w:t>
      </w:r>
      <w:r>
        <w:rPr>
          <w:rFonts w:hint="eastAsia"/>
          <w:color w:val="auto"/>
          <w:sz w:val="24"/>
        </w:rPr>
        <w:t>672m³</w:t>
      </w:r>
      <w:r>
        <w:rPr>
          <w:color w:val="auto"/>
          <w:sz w:val="24"/>
        </w:rPr>
        <w:t>/a），用于厂区</w:t>
      </w:r>
      <w:r>
        <w:rPr>
          <w:rFonts w:hint="eastAsia"/>
          <w:color w:val="auto"/>
          <w:sz w:val="24"/>
        </w:rPr>
        <w:t>泼洒抑尘，不外排</w:t>
      </w:r>
      <w:r>
        <w:rPr>
          <w:color w:val="auto"/>
          <w:sz w:val="24"/>
        </w:rPr>
        <w:t>。防渗旱厕定期清掏用作农肥。本项目对周围水环境影响较小。</w:t>
      </w:r>
    </w:p>
    <w:p>
      <w:pPr>
        <w:pStyle w:val="6"/>
        <w:spacing w:line="480" w:lineRule="exact"/>
        <w:ind w:firstLine="480"/>
        <w:rPr>
          <w:color w:val="auto"/>
          <w:sz w:val="24"/>
        </w:rPr>
      </w:pPr>
      <w:r>
        <w:rPr>
          <w:color w:val="auto"/>
          <w:sz w:val="24"/>
        </w:rPr>
        <w:t>因此，本项目不会对区域水环境产生明显影响。</w:t>
      </w:r>
    </w:p>
    <w:p>
      <w:pPr>
        <w:spacing w:line="480" w:lineRule="exact"/>
        <w:ind w:firstLine="436" w:firstLineChars="182"/>
        <w:rPr>
          <w:color w:val="auto"/>
          <w:sz w:val="24"/>
          <w:szCs w:val="24"/>
        </w:rPr>
      </w:pPr>
      <w:r>
        <w:rPr>
          <w:color w:val="auto"/>
          <w:sz w:val="24"/>
          <w:szCs w:val="24"/>
        </w:rPr>
        <w:t>（3）声环境影响分析</w:t>
      </w:r>
    </w:p>
    <w:p>
      <w:pPr>
        <w:spacing w:line="480" w:lineRule="exact"/>
        <w:ind w:firstLine="480" w:firstLineChars="200"/>
        <w:rPr>
          <w:color w:val="auto"/>
          <w:sz w:val="24"/>
        </w:rPr>
      </w:pPr>
      <w:r>
        <w:rPr>
          <w:color w:val="auto"/>
          <w:sz w:val="24"/>
          <w:szCs w:val="24"/>
        </w:rPr>
        <w:t>本项目噪声源主要有</w:t>
      </w:r>
      <w:r>
        <w:rPr>
          <w:rFonts w:hint="eastAsia"/>
          <w:color w:val="auto"/>
          <w:sz w:val="24"/>
          <w:szCs w:val="24"/>
        </w:rPr>
        <w:t>提升机、布袋除尘器、上料混合滚筒</w:t>
      </w:r>
      <w:r>
        <w:rPr>
          <w:color w:val="auto"/>
          <w:sz w:val="24"/>
          <w:szCs w:val="24"/>
        </w:rPr>
        <w:t>等，噪声值在</w:t>
      </w:r>
      <w:r>
        <w:rPr>
          <w:rFonts w:hint="eastAsia"/>
          <w:color w:val="auto"/>
          <w:sz w:val="24"/>
          <w:szCs w:val="24"/>
        </w:rPr>
        <w:t>65~90d</w:t>
      </w:r>
      <w:r>
        <w:rPr>
          <w:color w:val="auto"/>
          <w:sz w:val="24"/>
          <w:szCs w:val="24"/>
        </w:rPr>
        <w:t>B(A)之间。项目采取采用低噪声设备，安装基础减振设施，并经距离衰减后，</w:t>
      </w:r>
      <w:r>
        <w:rPr>
          <w:color w:val="auto"/>
          <w:sz w:val="24"/>
        </w:rPr>
        <w:t>厂界噪声可满足《工业企业厂界环境噪声排放标准》（GB12348-2008）中2类标准要求，可达标排放。</w:t>
      </w:r>
    </w:p>
    <w:p>
      <w:pPr>
        <w:spacing w:line="480" w:lineRule="exact"/>
        <w:ind w:firstLine="480" w:firstLineChars="200"/>
        <w:rPr>
          <w:color w:val="auto"/>
          <w:sz w:val="24"/>
          <w:szCs w:val="22"/>
        </w:rPr>
      </w:pPr>
      <w:r>
        <w:rPr>
          <w:color w:val="auto"/>
          <w:sz w:val="24"/>
          <w:szCs w:val="22"/>
        </w:rPr>
        <w:t>因此，本项目运营期对周围声环境影响较小。</w:t>
      </w:r>
    </w:p>
    <w:p>
      <w:pPr>
        <w:spacing w:line="480" w:lineRule="exact"/>
        <w:ind w:firstLine="436" w:firstLineChars="182"/>
        <w:rPr>
          <w:rFonts w:cs="Times New Roman"/>
          <w:color w:val="auto"/>
          <w:sz w:val="24"/>
          <w:szCs w:val="24"/>
        </w:rPr>
      </w:pPr>
      <w:r>
        <w:rPr>
          <w:rFonts w:cs="Times New Roman"/>
          <w:color w:val="auto"/>
          <w:sz w:val="24"/>
          <w:szCs w:val="24"/>
        </w:rPr>
        <w:t>（4）固体废物环境影响分析</w:t>
      </w:r>
    </w:p>
    <w:p>
      <w:pPr>
        <w:spacing w:line="480" w:lineRule="exact"/>
        <w:ind w:firstLine="480" w:firstLineChars="200"/>
        <w:outlineLvl w:val="0"/>
        <w:rPr>
          <w:color w:val="auto"/>
          <w:sz w:val="24"/>
          <w:szCs w:val="24"/>
        </w:rPr>
      </w:pPr>
      <w:r>
        <w:rPr>
          <w:color w:val="auto"/>
          <w:sz w:val="24"/>
          <w:szCs w:val="24"/>
        </w:rPr>
        <w:t>本项目产生的固废为生产固废和生活垃圾，生产固废包括</w:t>
      </w:r>
      <w:r>
        <w:rPr>
          <w:rFonts w:hint="eastAsia"/>
          <w:color w:val="auto"/>
          <w:sz w:val="24"/>
          <w:szCs w:val="24"/>
        </w:rPr>
        <w:t>生产过程中吸附饱和的活性炭/兰炭</w:t>
      </w:r>
      <w:r>
        <w:rPr>
          <w:color w:val="auto"/>
          <w:sz w:val="24"/>
          <w:szCs w:val="24"/>
        </w:rPr>
        <w:t>废料、除尘灰</w:t>
      </w:r>
      <w:r>
        <w:rPr>
          <w:rFonts w:hint="eastAsia"/>
          <w:color w:val="auto"/>
          <w:sz w:val="24"/>
          <w:szCs w:val="24"/>
        </w:rPr>
        <w:t>以及废钛料</w:t>
      </w:r>
      <w:r>
        <w:rPr>
          <w:color w:val="auto"/>
          <w:sz w:val="24"/>
          <w:szCs w:val="24"/>
        </w:rPr>
        <w:t>，</w:t>
      </w:r>
      <w:r>
        <w:rPr>
          <w:rFonts w:hint="eastAsia"/>
          <w:color w:val="auto"/>
          <w:sz w:val="24"/>
          <w:szCs w:val="24"/>
        </w:rPr>
        <w:t>炭</w:t>
      </w:r>
      <w:r>
        <w:rPr>
          <w:color w:val="auto"/>
          <w:sz w:val="24"/>
          <w:szCs w:val="24"/>
        </w:rPr>
        <w:t>废料产生量为30</w:t>
      </w:r>
      <w:r>
        <w:rPr>
          <w:rFonts w:hint="eastAsia"/>
          <w:color w:val="auto"/>
          <w:sz w:val="24"/>
          <w:szCs w:val="24"/>
        </w:rPr>
        <w:t>00</w:t>
      </w:r>
      <w:r>
        <w:rPr>
          <w:color w:val="auto"/>
          <w:sz w:val="24"/>
          <w:szCs w:val="24"/>
        </w:rPr>
        <w:t>t/a，除尘灰产生量约为</w:t>
      </w:r>
      <w:r>
        <w:rPr>
          <w:rFonts w:hint="eastAsia"/>
          <w:color w:val="auto"/>
          <w:sz w:val="24"/>
          <w:szCs w:val="24"/>
        </w:rPr>
        <w:t>2.58</w:t>
      </w:r>
      <w:r>
        <w:rPr>
          <w:color w:val="auto"/>
          <w:sz w:val="24"/>
          <w:szCs w:val="24"/>
        </w:rPr>
        <w:t>t/a，废钛料产生量约为</w:t>
      </w:r>
      <w:r>
        <w:rPr>
          <w:rFonts w:hint="eastAsia"/>
          <w:color w:val="auto"/>
          <w:sz w:val="24"/>
          <w:szCs w:val="24"/>
        </w:rPr>
        <w:t>797.32</w:t>
      </w:r>
      <w:r>
        <w:rPr>
          <w:color w:val="auto"/>
          <w:sz w:val="24"/>
          <w:szCs w:val="24"/>
        </w:rPr>
        <w:t>t/a，</w:t>
      </w:r>
      <w:r>
        <w:rPr>
          <w:rFonts w:hint="eastAsia"/>
          <w:color w:val="auto"/>
          <w:sz w:val="24"/>
          <w:szCs w:val="24"/>
        </w:rPr>
        <w:t>分别</w:t>
      </w:r>
      <w:r>
        <w:rPr>
          <w:color w:val="auto"/>
          <w:sz w:val="24"/>
          <w:szCs w:val="24"/>
        </w:rPr>
        <w:t>集中收集后外售。</w:t>
      </w:r>
      <w:r>
        <w:rPr>
          <w:rFonts w:hint="eastAsia"/>
          <w:color w:val="auto"/>
          <w:sz w:val="24"/>
          <w:szCs w:val="24"/>
        </w:rPr>
        <w:t>分别</w:t>
      </w:r>
      <w:r>
        <w:rPr>
          <w:color w:val="auto"/>
          <w:sz w:val="24"/>
          <w:szCs w:val="24"/>
        </w:rPr>
        <w:t>集中收集后外售。项目职工生活垃圾产生量以0.5kg/人·d计，职工70人，工作天数300天/年，经计算生活垃圾产生量约为10.5t/a，收集后由环卫部门送至指定垃圾处理场处理。</w:t>
      </w:r>
    </w:p>
    <w:p>
      <w:pPr>
        <w:spacing w:line="480" w:lineRule="exact"/>
        <w:ind w:firstLine="480" w:firstLineChars="200"/>
        <w:outlineLvl w:val="0"/>
        <w:rPr>
          <w:rFonts w:hint="eastAsia" w:ascii="宋体" w:hAnsi="宋体" w:cs="宋体"/>
          <w:color w:val="auto"/>
          <w:sz w:val="24"/>
          <w:szCs w:val="24"/>
        </w:rPr>
      </w:pPr>
      <w:r>
        <w:rPr>
          <w:rFonts w:hint="eastAsia" w:ascii="宋体" w:hAnsi="宋体" w:cs="宋体"/>
          <w:color w:val="auto"/>
          <w:sz w:val="24"/>
          <w:szCs w:val="24"/>
        </w:rPr>
        <w:t>因此，项目运营期固废对环境影响较小。</w:t>
      </w:r>
    </w:p>
    <w:p>
      <w:pPr>
        <w:spacing w:line="480" w:lineRule="exact"/>
        <w:ind w:firstLine="480" w:firstLineChars="200"/>
        <w:outlineLvl w:val="0"/>
        <w:rPr>
          <w:bCs/>
          <w:color w:val="auto"/>
          <w:sz w:val="24"/>
          <w:szCs w:val="24"/>
        </w:rPr>
      </w:pPr>
      <w:r>
        <w:rPr>
          <w:bCs/>
          <w:color w:val="auto"/>
          <w:sz w:val="24"/>
          <w:szCs w:val="24"/>
        </w:rPr>
        <w:t>4、总量控制结论</w:t>
      </w:r>
    </w:p>
    <w:p>
      <w:pPr>
        <w:pStyle w:val="40"/>
        <w:adjustRightInd w:val="0"/>
        <w:spacing w:line="480" w:lineRule="exact"/>
        <w:ind w:firstLine="480" w:firstLineChars="200"/>
        <w:rPr>
          <w:color w:val="auto"/>
          <w:sz w:val="24"/>
          <w:szCs w:val="24"/>
        </w:rPr>
      </w:pPr>
      <w:r>
        <w:rPr>
          <w:color w:val="auto"/>
          <w:sz w:val="24"/>
          <w:szCs w:val="24"/>
        </w:rPr>
        <w:t>本项目总量控制因子为COD、氨氮、SO</w:t>
      </w:r>
      <w:r>
        <w:rPr>
          <w:color w:val="auto"/>
          <w:sz w:val="24"/>
          <w:szCs w:val="24"/>
          <w:vertAlign w:val="subscript"/>
        </w:rPr>
        <w:t>2</w:t>
      </w:r>
      <w:r>
        <w:rPr>
          <w:color w:val="auto"/>
          <w:sz w:val="24"/>
          <w:szCs w:val="24"/>
        </w:rPr>
        <w:t>、NO</w:t>
      </w:r>
      <w:r>
        <w:rPr>
          <w:color w:val="auto"/>
          <w:sz w:val="24"/>
          <w:szCs w:val="24"/>
          <w:vertAlign w:val="subscript"/>
        </w:rPr>
        <w:t>X</w:t>
      </w:r>
      <w:r>
        <w:rPr>
          <w:color w:val="auto"/>
          <w:sz w:val="24"/>
          <w:szCs w:val="24"/>
        </w:rPr>
        <w:t>。</w:t>
      </w:r>
    </w:p>
    <w:p>
      <w:pPr>
        <w:pStyle w:val="40"/>
        <w:adjustRightInd w:val="0"/>
        <w:spacing w:line="480" w:lineRule="exact"/>
        <w:ind w:firstLine="480" w:firstLineChars="200"/>
        <w:rPr>
          <w:color w:val="auto"/>
          <w:sz w:val="24"/>
        </w:rPr>
      </w:pPr>
      <w:r>
        <w:rPr>
          <w:rFonts w:hint="eastAsia"/>
          <w:color w:val="auto"/>
          <w:sz w:val="24"/>
        </w:rPr>
        <w:t>项目</w:t>
      </w:r>
      <w:r>
        <w:rPr>
          <w:color w:val="auto"/>
          <w:sz w:val="24"/>
        </w:rPr>
        <w:t>污染物总量指标为COD：0t/a；氨氮：</w:t>
      </w:r>
      <w:r>
        <w:rPr>
          <w:rFonts w:hint="eastAsia"/>
          <w:color w:val="auto"/>
          <w:sz w:val="24"/>
        </w:rPr>
        <w:t>0</w:t>
      </w:r>
      <w:r>
        <w:rPr>
          <w:color w:val="auto"/>
          <w:sz w:val="24"/>
        </w:rPr>
        <w:t>t/a；二氧化硫：0t/a ；氮氧化物：0t/a。</w:t>
      </w:r>
    </w:p>
    <w:p>
      <w:pPr>
        <w:spacing w:line="480" w:lineRule="exact"/>
        <w:ind w:firstLine="480" w:firstLineChars="200"/>
        <w:rPr>
          <w:bCs/>
          <w:color w:val="auto"/>
          <w:sz w:val="24"/>
          <w:szCs w:val="24"/>
        </w:rPr>
      </w:pPr>
      <w:r>
        <w:rPr>
          <w:bCs/>
          <w:color w:val="auto"/>
          <w:sz w:val="24"/>
          <w:szCs w:val="24"/>
        </w:rPr>
        <w:t>5、项目可行性结论</w:t>
      </w:r>
    </w:p>
    <w:p>
      <w:pPr>
        <w:pStyle w:val="9"/>
        <w:adjustRightInd w:val="0"/>
        <w:spacing w:line="480" w:lineRule="exact"/>
        <w:ind w:left="0" w:firstLine="480" w:firstLineChars="200"/>
        <w:rPr>
          <w:color w:val="auto"/>
          <w:sz w:val="24"/>
        </w:rPr>
      </w:pPr>
      <w:r>
        <w:rPr>
          <w:color w:val="auto"/>
          <w:sz w:val="24"/>
        </w:rPr>
        <w:t>本项目符合国家产业政策要求，项目通过采取各项污染防治措施后，可使各项污染物达标排放，对环境影响较小。因此，在保证各项污染防治措施全面落实的前提下，从环保角度分析该项目是可行的。</w:t>
      </w:r>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4.1.</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lang w:eastAsia="zh-CN"/>
        </w:rPr>
        <w:t xml:space="preserve"> 建议</w:t>
      </w:r>
    </w:p>
    <w:p>
      <w:pPr>
        <w:spacing w:line="480" w:lineRule="exact"/>
        <w:ind w:firstLine="480" w:firstLineChars="200"/>
        <w:rPr>
          <w:color w:val="auto"/>
          <w:sz w:val="24"/>
          <w:szCs w:val="24"/>
        </w:rPr>
      </w:pPr>
      <w:bookmarkStart w:id="184" w:name="_Toc27551"/>
      <w:bookmarkStart w:id="185" w:name="_Toc16482"/>
      <w:bookmarkStart w:id="186" w:name="_Toc13890"/>
      <w:bookmarkStart w:id="187" w:name="_Toc3545"/>
      <w:r>
        <w:rPr>
          <w:color w:val="auto"/>
          <w:sz w:val="24"/>
          <w:szCs w:val="24"/>
        </w:rPr>
        <w:t>1、严格执行“三同时”规定，各项环境保护措施落实到位。</w:t>
      </w:r>
    </w:p>
    <w:p>
      <w:pPr>
        <w:spacing w:line="480" w:lineRule="exact"/>
        <w:ind w:firstLine="480" w:firstLineChars="200"/>
        <w:rPr>
          <w:color w:val="auto"/>
          <w:sz w:val="24"/>
          <w:szCs w:val="24"/>
        </w:rPr>
      </w:pPr>
      <w:r>
        <w:rPr>
          <w:color w:val="auto"/>
          <w:sz w:val="24"/>
          <w:szCs w:val="24"/>
        </w:rPr>
        <w:t>2、加强企业内部管理，建立和健全各项环保规章制度，确保各种污染治理设施长期稳定运行、达标排放。</w:t>
      </w:r>
    </w:p>
    <w:p>
      <w:pPr>
        <w:pStyle w:val="4"/>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4.2 审批部门审批意见</w:t>
      </w:r>
      <w:bookmarkEnd w:id="184"/>
      <w:bookmarkEnd w:id="185"/>
      <w:bookmarkEnd w:id="186"/>
      <w:bookmarkEnd w:id="187"/>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bookmarkStart w:id="188" w:name="_Toc17668"/>
      <w:bookmarkStart w:id="189" w:name="_Toc2514"/>
      <w:bookmarkStart w:id="190" w:name="_Toc21874"/>
      <w:bookmarkStart w:id="191" w:name="_Toc29925"/>
      <w:r>
        <w:rPr>
          <w:rFonts w:hint="eastAsia" w:ascii="Times New Roman" w:hAnsi="Times New Roman" w:cs="Times New Roman"/>
          <w:sz w:val="24"/>
          <w:szCs w:val="24"/>
          <w:lang w:val="en-US" w:eastAsia="zh-CN"/>
        </w:rPr>
        <w:t>河北可天环保科技有限公司</w:t>
      </w:r>
      <w:r>
        <w:rPr>
          <w:rFonts w:hint="default" w:ascii="Times New Roman" w:hAnsi="Times New Roman" w:eastAsia="宋体" w:cs="Times New Roman"/>
          <w:sz w:val="24"/>
          <w:szCs w:val="24"/>
          <w:lang w:val="en-US" w:eastAsia="zh-CN"/>
        </w:rPr>
        <w:t>于201</w:t>
      </w:r>
      <w:r>
        <w:rPr>
          <w:rFonts w:hint="default" w:ascii="Times New Roman" w:hAnsi="Times New Roman" w:cs="Times New Roman"/>
          <w:sz w:val="24"/>
          <w:szCs w:val="24"/>
          <w:lang w:val="en-US" w:eastAsia="zh-CN"/>
        </w:rPr>
        <w:t>9</w:t>
      </w:r>
      <w:r>
        <w:rPr>
          <w:rFonts w:hint="default" w:ascii="Times New Roman" w:hAnsi="Times New Roman" w:eastAsia="宋体" w:cs="Times New Roman"/>
          <w:sz w:val="24"/>
          <w:szCs w:val="24"/>
          <w:lang w:val="en-US" w:eastAsia="zh-CN"/>
        </w:rPr>
        <w:t>年</w:t>
      </w:r>
      <w:r>
        <w:rPr>
          <w:rFonts w:hint="eastAsia" w:ascii="Times New Roman" w:hAnsi="Times New Roman" w:cs="Times New Roman"/>
          <w:sz w:val="24"/>
          <w:szCs w:val="24"/>
          <w:lang w:val="en-US" w:eastAsia="zh-CN"/>
        </w:rPr>
        <w:t>11</w:t>
      </w:r>
      <w:r>
        <w:rPr>
          <w:rFonts w:hint="default" w:ascii="Times New Roman" w:hAnsi="Times New Roman" w:eastAsia="宋体" w:cs="Times New Roman"/>
          <w:sz w:val="24"/>
          <w:szCs w:val="24"/>
          <w:lang w:val="en-US" w:eastAsia="zh-CN"/>
        </w:rPr>
        <w:t>月编制完成了《</w:t>
      </w: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eastAsia="宋体" w:cs="Times New Roman"/>
          <w:sz w:val="24"/>
          <w:szCs w:val="24"/>
          <w:lang w:val="en-US" w:eastAsia="zh-CN"/>
        </w:rPr>
        <w:t>环境影响报告表》</w:t>
      </w:r>
      <w:r>
        <w:rPr>
          <w:rFonts w:hint="default" w:ascii="Times New Roman" w:hAnsi="Times New Roman" w:eastAsia="宋体" w:cs="Times New Roman"/>
          <w:color w:val="auto"/>
          <w:sz w:val="24"/>
          <w:szCs w:val="24"/>
          <w:lang w:val="en-US" w:eastAsia="zh-CN"/>
        </w:rPr>
        <w:t>，并于</w:t>
      </w:r>
      <w:r>
        <w:rPr>
          <w:rFonts w:hint="default" w:ascii="Times New Roman" w:hAnsi="Times New Roman" w:cs="Times New Roman"/>
          <w:color w:val="auto"/>
          <w:sz w:val="24"/>
          <w:szCs w:val="24"/>
          <w:lang w:val="en-US" w:eastAsia="zh-CN"/>
        </w:rPr>
        <w:t>2019年</w:t>
      </w:r>
      <w:r>
        <w:rPr>
          <w:rFonts w:hint="eastAsia"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09</w:t>
      </w:r>
      <w:r>
        <w:rPr>
          <w:rFonts w:hint="default" w:ascii="Times New Roman" w:hAnsi="Times New Roman" w:cs="Times New Roman"/>
          <w:color w:val="auto"/>
          <w:sz w:val="24"/>
          <w:szCs w:val="24"/>
          <w:lang w:val="en-US" w:eastAsia="zh-CN"/>
        </w:rPr>
        <w:t>日</w:t>
      </w:r>
      <w:r>
        <w:rPr>
          <w:rFonts w:hint="default" w:ascii="Times New Roman" w:hAnsi="Times New Roman" w:eastAsia="宋体" w:cs="Times New Roman"/>
          <w:color w:val="auto"/>
          <w:sz w:val="24"/>
          <w:szCs w:val="24"/>
          <w:lang w:val="en-US" w:eastAsia="zh-CN"/>
        </w:rPr>
        <w:t>取得了</w:t>
      </w:r>
      <w:r>
        <w:rPr>
          <w:rFonts w:hint="eastAsia" w:ascii="Times New Roman" w:hAnsi="Times New Roman" w:cs="Times New Roman"/>
          <w:color w:val="auto"/>
          <w:sz w:val="24"/>
          <w:szCs w:val="24"/>
          <w:lang w:val="en-US" w:eastAsia="zh-CN"/>
        </w:rPr>
        <w:t>沧州市生态环境局新华区分局</w:t>
      </w:r>
      <w:r>
        <w:rPr>
          <w:rFonts w:hint="default" w:ascii="Times New Roman" w:hAnsi="Times New Roman" w:cs="Times New Roman"/>
          <w:color w:val="auto"/>
          <w:sz w:val="24"/>
          <w:szCs w:val="24"/>
          <w:lang w:val="en-US" w:eastAsia="zh-CN"/>
        </w:rPr>
        <w:t>关于《</w:t>
      </w:r>
      <w:r>
        <w:rPr>
          <w:rFonts w:hint="eastAsia" w:ascii="Times New Roman" w:hAnsi="Times New Roman" w:cs="Times New Roman"/>
          <w:sz w:val="24"/>
          <w:lang w:eastAsia="zh-CN"/>
        </w:rPr>
        <w:t>沧州经纬工程材料有限公司钛铁矿渣及废钛料综合利用项目</w:t>
      </w:r>
      <w:r>
        <w:rPr>
          <w:rFonts w:hint="default" w:ascii="Times New Roman" w:hAnsi="Times New Roman" w:cs="Times New Roman"/>
          <w:color w:val="auto"/>
          <w:sz w:val="24"/>
          <w:szCs w:val="24"/>
          <w:lang w:val="en-US" w:eastAsia="zh-CN"/>
        </w:rPr>
        <w:t>环境影响报告表》</w:t>
      </w:r>
      <w:r>
        <w:rPr>
          <w:rFonts w:hint="default" w:ascii="Times New Roman" w:hAnsi="Times New Roman" w:eastAsia="宋体" w:cs="Times New Roman"/>
          <w:color w:val="auto"/>
          <w:sz w:val="24"/>
          <w:szCs w:val="24"/>
          <w:lang w:val="en-US" w:eastAsia="zh-CN"/>
        </w:rPr>
        <w:t>的批复，批复文号为</w:t>
      </w:r>
      <w:r>
        <w:rPr>
          <w:rFonts w:hint="eastAsia" w:ascii="Times New Roman" w:hAnsi="Times New Roman" w:cs="Times New Roman"/>
          <w:color w:val="auto"/>
          <w:sz w:val="24"/>
          <w:szCs w:val="24"/>
          <w:lang w:val="en-US" w:eastAsia="zh-CN"/>
        </w:rPr>
        <w:t>沧新环表[2019]15号</w:t>
      </w:r>
      <w:r>
        <w:rPr>
          <w:rFonts w:hint="default" w:ascii="Times New Roman" w:hAnsi="Times New Roman" w:cs="Times New Roman"/>
          <w:color w:val="auto"/>
          <w:sz w:val="24"/>
          <w:szCs w:val="24"/>
          <w:lang w:val="en-US" w:eastAsia="zh-CN"/>
        </w:rPr>
        <w:t>。详见附件1。</w:t>
      </w:r>
    </w:p>
    <w:p>
      <w:pPr>
        <w:pStyle w:val="4"/>
        <w:rPr>
          <w:rFonts w:hint="default" w:ascii="Times New Roman" w:hAnsi="Times New Roman" w:eastAsia="宋体" w:cs="Times New Roman"/>
        </w:rPr>
      </w:pPr>
      <w:r>
        <w:rPr>
          <w:rFonts w:hint="default" w:ascii="Times New Roman" w:hAnsi="Times New Roman" w:eastAsia="宋体" w:cs="Times New Roman"/>
        </w:rPr>
        <w:t>4.3 审批意见落实情况</w:t>
      </w:r>
      <w:bookmarkEnd w:id="188"/>
      <w:bookmarkEnd w:id="189"/>
      <w:bookmarkEnd w:id="190"/>
      <w:bookmarkEnd w:id="19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
          <w:sz w:val="24"/>
          <w:szCs w:val="24"/>
        </w:rPr>
      </w:pPr>
      <w:bookmarkStart w:id="192" w:name="_Toc497001471"/>
      <w:r>
        <w:rPr>
          <w:rFonts w:hint="default" w:ascii="Times New Roman" w:hAnsi="Times New Roman" w:eastAsia="宋体" w:cs="Times New Roman"/>
          <w:sz w:val="24"/>
          <w:szCs w:val="24"/>
        </w:rPr>
        <w:t>审批意见落实情况详见下表4-1。</w:t>
      </w:r>
      <w:bookmarkEnd w:id="192"/>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表4-1  环评审批意见落实情况</w:t>
      </w:r>
    </w:p>
    <w:tbl>
      <w:tblPr>
        <w:tblStyle w:val="20"/>
        <w:tblW w:w="88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6339"/>
        <w:gridCol w:w="1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24" w:hRule="atLeast"/>
          <w:jc w:val="center"/>
        </w:trPr>
        <w:tc>
          <w:tcPr>
            <w:tcW w:w="518" w:type="dxa"/>
            <w:tcBorders>
              <w:tl2br w:val="nil"/>
              <w:tr2bl w:val="nil"/>
            </w:tcBorders>
            <w:vAlign w:val="center"/>
          </w:tcPr>
          <w:p>
            <w:pPr>
              <w:pStyle w:val="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val="0"/>
                <w:color w:val="auto"/>
                <w:spacing w:val="-10"/>
                <w:sz w:val="21"/>
                <w:szCs w:val="21"/>
              </w:rPr>
            </w:pPr>
            <w:bookmarkStart w:id="193" w:name="_Toc26778"/>
            <w:r>
              <w:rPr>
                <w:rFonts w:hint="default" w:ascii="Times New Roman" w:hAnsi="Times New Roman" w:eastAsia="宋体" w:cs="Times New Roman"/>
                <w:color w:val="auto"/>
                <w:sz w:val="21"/>
                <w:szCs w:val="21"/>
              </w:rPr>
              <w:br w:type="page"/>
            </w:r>
            <w:r>
              <w:rPr>
                <w:rFonts w:hint="default" w:ascii="Times New Roman" w:hAnsi="Times New Roman" w:eastAsia="宋体" w:cs="Times New Roman"/>
                <w:b/>
                <w:bCs w:val="0"/>
                <w:color w:val="auto"/>
                <w:spacing w:val="-10"/>
                <w:sz w:val="21"/>
                <w:szCs w:val="21"/>
              </w:rPr>
              <w:t>序号</w:t>
            </w:r>
          </w:p>
        </w:tc>
        <w:tc>
          <w:tcPr>
            <w:tcW w:w="6339"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审批意见内容</w:t>
            </w:r>
          </w:p>
        </w:tc>
        <w:tc>
          <w:tcPr>
            <w:tcW w:w="1980"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94"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1</w:t>
            </w:r>
          </w:p>
        </w:tc>
        <w:tc>
          <w:tcPr>
            <w:tcW w:w="6339"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r>
              <w:rPr>
                <w:rFonts w:hint="eastAsia" w:ascii="Times New Roman" w:hAnsi="Times New Roman" w:cs="Times New Roman"/>
                <w:color w:val="auto"/>
                <w:spacing w:val="0"/>
                <w:kern w:val="0"/>
                <w:sz w:val="21"/>
                <w:szCs w:val="21"/>
                <w:lang w:val="en-US" w:eastAsia="zh-CN"/>
              </w:rPr>
              <w:t>沧州经纬工程材料有限公司</w:t>
            </w:r>
          </w:p>
        </w:tc>
        <w:tc>
          <w:tcPr>
            <w:tcW w:w="1980" w:type="dxa"/>
            <w:tcBorders>
              <w:tl2br w:val="nil"/>
              <w:tr2bl w:val="nil"/>
            </w:tcBorders>
            <w:vAlign w:val="center"/>
          </w:tcPr>
          <w:p>
            <w:pPr>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94"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2</w:t>
            </w:r>
          </w:p>
        </w:tc>
        <w:tc>
          <w:tcPr>
            <w:tcW w:w="6339"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eastAsia="zh-CN"/>
              </w:rPr>
              <w:t>项目总投资</w:t>
            </w:r>
            <w:r>
              <w:rPr>
                <w:rFonts w:hint="eastAsia" w:ascii="Times New Roman" w:hAnsi="Times New Roman" w:cs="Times New Roman"/>
                <w:color w:val="auto"/>
                <w:sz w:val="21"/>
                <w:szCs w:val="21"/>
                <w:lang w:val="en-US" w:eastAsia="zh-CN"/>
              </w:rPr>
              <w:t>8</w:t>
            </w:r>
            <w:r>
              <w:rPr>
                <w:rFonts w:hint="default" w:ascii="Times New Roman" w:hAnsi="Times New Roman" w:cs="Times New Roman"/>
                <w:color w:val="auto"/>
                <w:sz w:val="21"/>
                <w:szCs w:val="21"/>
                <w:lang w:val="en-US" w:eastAsia="zh-CN"/>
              </w:rPr>
              <w:t>00万元，其中环保投资</w:t>
            </w:r>
            <w:r>
              <w:rPr>
                <w:rFonts w:hint="eastAsia" w:ascii="Times New Roman" w:hAnsi="Times New Roman" w:cs="Times New Roman"/>
                <w:color w:val="auto"/>
                <w:sz w:val="21"/>
                <w:szCs w:val="21"/>
                <w:lang w:val="en-US" w:eastAsia="zh-CN"/>
              </w:rPr>
              <w:t>200</w:t>
            </w:r>
            <w:r>
              <w:rPr>
                <w:rFonts w:hint="default" w:ascii="Times New Roman" w:hAnsi="Times New Roman" w:cs="Times New Roman"/>
                <w:color w:val="auto"/>
                <w:sz w:val="21"/>
                <w:szCs w:val="21"/>
                <w:lang w:val="en-US" w:eastAsia="zh-CN"/>
              </w:rPr>
              <w:t>万元</w:t>
            </w:r>
          </w:p>
        </w:tc>
        <w:tc>
          <w:tcPr>
            <w:tcW w:w="1980" w:type="dxa"/>
            <w:tcBorders>
              <w:tl2br w:val="nil"/>
              <w:tr2bl w:val="nil"/>
            </w:tcBorders>
            <w:vAlign w:val="center"/>
          </w:tcPr>
          <w:p>
            <w:pPr>
              <w:pStyle w:val="31"/>
              <w:spacing w:line="240" w:lineRule="exact"/>
              <w:rPr>
                <w:rFonts w:hint="default" w:ascii="Times New Roman" w:hAnsi="Times New Roman" w:eastAsia="宋体" w:cs="Times New Roman"/>
                <w:b w:val="0"/>
                <w:bCs/>
                <w:szCs w:val="21"/>
                <w:lang w:val="en-US" w:eastAsia="zh-CN"/>
              </w:rPr>
            </w:pPr>
            <w:r>
              <w:rPr>
                <w:rFonts w:hint="default" w:ascii="Times New Roman" w:hAnsi="Times New Roman"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926"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3</w:t>
            </w:r>
          </w:p>
        </w:tc>
        <w:tc>
          <w:tcPr>
            <w:tcW w:w="6339" w:type="dxa"/>
            <w:tcBorders>
              <w:tl2br w:val="nil"/>
              <w:tr2bl w:val="nil"/>
            </w:tcBorders>
            <w:vAlign w:val="center"/>
          </w:tcPr>
          <w:p>
            <w:pPr>
              <w:spacing w:line="360" w:lineRule="atLeast"/>
              <w:jc w:val="both"/>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废气：</w:t>
            </w:r>
            <w:r>
              <w:rPr>
                <w:rFonts w:hint="eastAsia" w:ascii="Times New Roman" w:hAnsi="Times New Roman" w:cs="Times New Roman"/>
                <w:color w:val="auto"/>
                <w:sz w:val="21"/>
                <w:szCs w:val="21"/>
                <w:lang w:eastAsia="zh-CN"/>
              </w:rPr>
              <w:t>上料配料工序产生的颗粒物废气和筛选、出料包装工序产生的颗粒物废气分别通过集气罩+2台旋风除尘+袋式除尘器+15m高排气筒排放，须满足《大气污染物排放标准》（GB16297-1996）表2二级标准；厂界无组织颗粒物须满足《大气污染物综合排放标准》（GB16297-1996）表2无组织排放限值。</w:t>
            </w:r>
          </w:p>
        </w:tc>
        <w:tc>
          <w:tcPr>
            <w:tcW w:w="1980" w:type="dxa"/>
            <w:tcBorders>
              <w:tl2br w:val="nil"/>
              <w:tr2bl w:val="nil"/>
            </w:tcBorders>
            <w:vAlign w:val="center"/>
          </w:tcPr>
          <w:p>
            <w:pPr>
              <w:pStyle w:val="31"/>
              <w:spacing w:line="240" w:lineRule="exact"/>
              <w:rPr>
                <w:rFonts w:hint="default" w:ascii="Times New Roman" w:hAnsi="Times New Roman" w:eastAsia="宋体" w:cs="Times New Roman"/>
                <w:b w:val="0"/>
                <w:bCs/>
                <w:szCs w:val="21"/>
                <w:lang w:val="en-US" w:eastAsia="zh-CN"/>
              </w:rPr>
            </w:pPr>
            <w:r>
              <w:rPr>
                <w:rFonts w:hint="default" w:ascii="Times New Roman" w:hAnsi="Times New Roman"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94"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4</w:t>
            </w:r>
          </w:p>
        </w:tc>
        <w:tc>
          <w:tcPr>
            <w:tcW w:w="6339" w:type="dxa"/>
            <w:tcBorders>
              <w:tl2br w:val="nil"/>
              <w:tr2bl w:val="nil"/>
            </w:tcBorders>
            <w:vAlign w:val="center"/>
          </w:tcPr>
          <w:p>
            <w:pPr>
              <w:spacing w:line="360" w:lineRule="atLeast"/>
              <w:jc w:val="both"/>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eastAsia="zh-CN"/>
              </w:rPr>
              <w:t>废水：</w:t>
            </w:r>
            <w:r>
              <w:rPr>
                <w:rFonts w:hint="eastAsia" w:ascii="Times New Roman" w:hAnsi="Times New Roman" w:cs="Times New Roman"/>
                <w:color w:val="auto"/>
                <w:sz w:val="21"/>
                <w:szCs w:val="21"/>
                <w:lang w:val="en-US" w:eastAsia="zh-CN"/>
              </w:rPr>
              <w:t>冷却水循环使用不外排，生活污水定期清掏。</w:t>
            </w:r>
          </w:p>
        </w:tc>
        <w:tc>
          <w:tcPr>
            <w:tcW w:w="1980" w:type="dxa"/>
            <w:tcBorders>
              <w:tl2br w:val="nil"/>
              <w:tr2bl w:val="nil"/>
            </w:tcBorders>
            <w:vAlign w:val="center"/>
          </w:tcPr>
          <w:p>
            <w:pPr>
              <w:pStyle w:val="31"/>
              <w:spacing w:line="240" w:lineRule="exact"/>
              <w:rPr>
                <w:rFonts w:hint="default" w:ascii="Times New Roman" w:hAnsi="Times New Roman" w:eastAsia="宋体" w:cs="Times New Roman"/>
                <w:b w:val="0"/>
                <w:bCs/>
                <w:szCs w:val="21"/>
                <w:lang w:val="en-US" w:eastAsia="zh-CN"/>
              </w:rPr>
            </w:pPr>
            <w:r>
              <w:rPr>
                <w:rFonts w:hint="default" w:ascii="Times New Roman" w:hAnsi="Times New Roman" w:eastAsia="宋体"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794"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5</w:t>
            </w:r>
          </w:p>
        </w:tc>
        <w:tc>
          <w:tcPr>
            <w:tcW w:w="6339" w:type="dxa"/>
            <w:tcBorders>
              <w:tl2br w:val="nil"/>
              <w:tr2bl w:val="nil"/>
            </w:tcBorders>
            <w:vAlign w:val="center"/>
          </w:tcPr>
          <w:p>
            <w:pPr>
              <w:spacing w:line="360" w:lineRule="atLeast"/>
              <w:jc w:val="both"/>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固废：</w:t>
            </w:r>
            <w:r>
              <w:rPr>
                <w:rFonts w:hint="eastAsia" w:ascii="Times New Roman" w:hAnsi="Times New Roman" w:cs="Times New Roman"/>
                <w:color w:val="auto"/>
                <w:sz w:val="21"/>
                <w:szCs w:val="21"/>
                <w:lang w:val="en-US" w:eastAsia="zh-CN"/>
              </w:rPr>
              <w:t>生活垃圾送环卫部门。</w:t>
            </w:r>
          </w:p>
        </w:tc>
        <w:tc>
          <w:tcPr>
            <w:tcW w:w="1980" w:type="dxa"/>
            <w:tcBorders>
              <w:tl2br w:val="nil"/>
              <w:tr2bl w:val="nil"/>
            </w:tcBorders>
            <w:vAlign w:val="center"/>
          </w:tcPr>
          <w:p>
            <w:pPr>
              <w:spacing w:line="240" w:lineRule="auto"/>
              <w:jc w:val="center"/>
              <w:rPr>
                <w:rFonts w:hint="default" w:ascii="Times New Roman" w:hAnsi="Times New Roman" w:eastAsia="宋体" w:cs="Times New Roman"/>
                <w:b w:val="0"/>
                <w:bCs/>
                <w:szCs w:val="21"/>
                <w:lang w:val="en-US" w:eastAsia="zh-CN"/>
              </w:rPr>
            </w:pPr>
            <w:r>
              <w:rPr>
                <w:rFonts w:hint="default" w:ascii="Times New Roman" w:hAnsi="Times New Roman" w:eastAsia="宋体" w:cs="Times New Roman"/>
                <w:bCs/>
                <w:color w:val="auto"/>
                <w:sz w:val="21"/>
                <w:szCs w:val="21"/>
                <w:highlight w:val="none"/>
                <w:lang w:eastAsia="zh-CN"/>
              </w:rPr>
              <w:t>均合理处置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313"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6</w:t>
            </w:r>
          </w:p>
        </w:tc>
        <w:tc>
          <w:tcPr>
            <w:tcW w:w="6339" w:type="dxa"/>
            <w:tcBorders>
              <w:tl2br w:val="nil"/>
              <w:tr2bl w:val="nil"/>
            </w:tcBorders>
            <w:vAlign w:val="center"/>
          </w:tcPr>
          <w:p>
            <w:pPr>
              <w:spacing w:line="360" w:lineRule="atLeast"/>
              <w:jc w:val="both"/>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噪声：</w:t>
            </w:r>
            <w:r>
              <w:rPr>
                <w:rFonts w:hint="eastAsia" w:ascii="Times New Roman" w:hAnsi="Times New Roman" w:cs="Times New Roman"/>
                <w:color w:val="auto"/>
                <w:sz w:val="21"/>
                <w:szCs w:val="21"/>
                <w:lang w:eastAsia="zh-CN"/>
              </w:rPr>
              <w:t>厂界噪声须执行《工业企业厂界环境噪声排放标准》（GB12348-2008）2类标准要求。</w:t>
            </w:r>
          </w:p>
        </w:tc>
        <w:tc>
          <w:tcPr>
            <w:tcW w:w="1980" w:type="dxa"/>
            <w:tcBorders>
              <w:tl2br w:val="nil"/>
              <w:tr2bl w:val="nil"/>
            </w:tcBorders>
            <w:vAlign w:val="center"/>
          </w:tcPr>
          <w:p>
            <w:pPr>
              <w:pStyle w:val="31"/>
              <w:spacing w:line="240" w:lineRule="exact"/>
              <w:rPr>
                <w:rFonts w:hint="default" w:ascii="Times New Roman" w:hAnsi="Times New Roman" w:eastAsia="宋体" w:cs="Times New Roman"/>
                <w:b w:val="0"/>
                <w:bCs/>
                <w:szCs w:val="21"/>
                <w:lang w:val="en-US" w:eastAsia="zh-CN"/>
              </w:rPr>
            </w:pPr>
            <w:r>
              <w:rPr>
                <w:rFonts w:hint="default" w:ascii="Times New Roman" w:hAnsi="Times New Roman" w:cs="Times New Roman"/>
                <w:b w:val="0"/>
                <w:bCs/>
                <w:szCs w:val="21"/>
                <w:lang w:val="en-US" w:eastAsia="zh-CN"/>
              </w:rPr>
              <w:t>企业夜间不生产，其余</w:t>
            </w:r>
            <w:r>
              <w:rPr>
                <w:rFonts w:hint="default" w:ascii="Times New Roman" w:hAnsi="Times New Roman" w:eastAsia="宋体" w:cs="Times New Roman"/>
                <w:b w:val="0"/>
                <w:bCs/>
                <w:szCs w:val="21"/>
                <w:lang w:val="en-US" w:eastAsia="zh-CN"/>
              </w:rPr>
              <w:t>落实</w:t>
            </w:r>
          </w:p>
        </w:tc>
      </w:tr>
    </w:tbl>
    <w:p>
      <w:pPr>
        <w:pStyle w:val="3"/>
        <w:rPr>
          <w:rFonts w:hint="default" w:ascii="Times New Roman" w:hAnsi="Times New Roman" w:eastAsia="宋体" w:cs="Times New Roman"/>
        </w:rPr>
      </w:pPr>
      <w:bookmarkStart w:id="194" w:name="_Toc5137"/>
      <w:bookmarkStart w:id="195" w:name="_Toc26718"/>
      <w:bookmarkStart w:id="196" w:name="_Toc21101"/>
    </w:p>
    <w:p>
      <w:pPr>
        <w:pStyle w:val="3"/>
        <w:rPr>
          <w:rFonts w:hint="default" w:ascii="Times New Roman" w:hAnsi="Times New Roman" w:eastAsia="宋体"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rPr>
          <w:rFonts w:hint="default" w:ascii="Times New Roman" w:hAnsi="Times New Roman" w:eastAsia="宋体" w:cs="Times New Roman"/>
        </w:rPr>
      </w:pPr>
      <w:r>
        <w:rPr>
          <w:rFonts w:hint="default" w:ascii="Times New Roman" w:hAnsi="Times New Roman" w:eastAsia="宋体" w:cs="Times New Roman"/>
        </w:rPr>
        <w:t>5 验收评价标准</w:t>
      </w:r>
      <w:bookmarkEnd w:id="193"/>
      <w:bookmarkEnd w:id="194"/>
      <w:bookmarkEnd w:id="195"/>
      <w:bookmarkEnd w:id="196"/>
    </w:p>
    <w:p>
      <w:pPr>
        <w:pStyle w:val="4"/>
        <w:rPr>
          <w:rFonts w:hint="default" w:ascii="Times New Roman" w:hAnsi="Times New Roman" w:eastAsia="宋体" w:cs="Times New Roman"/>
        </w:rPr>
      </w:pPr>
      <w:bookmarkStart w:id="197" w:name="_Toc21113"/>
      <w:bookmarkStart w:id="198" w:name="_Toc26520"/>
      <w:bookmarkStart w:id="199" w:name="_Toc14578"/>
      <w:bookmarkStart w:id="200" w:name="_Toc24574"/>
      <w:r>
        <w:rPr>
          <w:rFonts w:hint="default" w:ascii="Times New Roman" w:hAnsi="Times New Roman" w:eastAsia="宋体" w:cs="Times New Roman"/>
        </w:rPr>
        <w:t>5.1 污染物排放标准</w:t>
      </w:r>
      <w:bookmarkEnd w:id="197"/>
      <w:bookmarkEnd w:id="198"/>
      <w:bookmarkEnd w:id="199"/>
      <w:bookmarkEnd w:id="200"/>
    </w:p>
    <w:p>
      <w:pPr>
        <w:pStyle w:val="5"/>
        <w:rPr>
          <w:rFonts w:hint="default" w:ascii="Times New Roman" w:hAnsi="Times New Roman" w:eastAsia="宋体" w:cs="Times New Roman"/>
        </w:rPr>
      </w:pPr>
      <w:bookmarkStart w:id="201" w:name="_Toc497001474"/>
      <w:bookmarkStart w:id="202" w:name="_Toc496979035"/>
      <w:bookmarkStart w:id="203" w:name="_Toc14938"/>
      <w:bookmarkStart w:id="204" w:name="_Toc11116"/>
      <w:bookmarkStart w:id="205" w:name="_Toc23230"/>
      <w:bookmarkStart w:id="206" w:name="_Toc8485"/>
      <w:r>
        <w:rPr>
          <w:rFonts w:hint="default" w:ascii="Times New Roman" w:hAnsi="Times New Roman" w:eastAsia="宋体" w:cs="Times New Roman"/>
        </w:rPr>
        <w:t xml:space="preserve">5.1.1 </w:t>
      </w:r>
      <w:bookmarkEnd w:id="201"/>
      <w:bookmarkEnd w:id="202"/>
      <w:r>
        <w:rPr>
          <w:rFonts w:hint="default" w:ascii="Times New Roman" w:hAnsi="Times New Roman" w:eastAsia="宋体" w:cs="Times New Roman"/>
        </w:rPr>
        <w:t>废气</w:t>
      </w:r>
      <w:bookmarkEnd w:id="203"/>
      <w:bookmarkEnd w:id="204"/>
      <w:bookmarkEnd w:id="205"/>
      <w:bookmarkEnd w:id="206"/>
    </w:p>
    <w:p>
      <w:pPr>
        <w:pStyle w:val="5"/>
        <w:ind w:firstLine="480" w:firstLineChars="200"/>
        <w:rPr>
          <w:rFonts w:hint="default" w:ascii="Times New Roman" w:hAnsi="Times New Roman" w:eastAsia="宋体" w:cs="Times New Roman"/>
          <w:lang w:eastAsia="zh-CN"/>
        </w:rPr>
      </w:pPr>
      <w:bookmarkStart w:id="207" w:name="_Toc15961"/>
      <w:bookmarkStart w:id="208" w:name="_Toc29912"/>
      <w:bookmarkStart w:id="209" w:name="_Toc29236"/>
      <w:r>
        <w:rPr>
          <w:rFonts w:hint="default" w:ascii="Times New Roman" w:hAnsi="Times New Roman" w:eastAsia="宋体" w:cs="Times New Roman"/>
          <w:lang w:eastAsia="zh-CN"/>
        </w:rPr>
        <w:t>废气执行标准见表</w:t>
      </w:r>
      <w:r>
        <w:rPr>
          <w:rFonts w:hint="default" w:ascii="Times New Roman" w:hAnsi="Times New Roman" w:eastAsia="宋体" w:cs="Times New Roman"/>
          <w:lang w:val="en-US" w:eastAsia="zh-CN"/>
        </w:rPr>
        <w:t>5-1。</w:t>
      </w:r>
      <w:bookmarkEnd w:id="207"/>
      <w:bookmarkEnd w:id="208"/>
      <w:bookmarkEnd w:id="209"/>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  废气执行标准</w:t>
      </w:r>
    </w:p>
    <w:tbl>
      <w:tblPr>
        <w:tblStyle w:val="20"/>
        <w:tblW w:w="85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529"/>
        <w:gridCol w:w="2262"/>
        <w:gridCol w:w="47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lang w:eastAsia="zh-CN"/>
              </w:rPr>
              <w:t>污染</w:t>
            </w:r>
            <w:r>
              <w:rPr>
                <w:rFonts w:hint="default" w:ascii="Times New Roman" w:hAnsi="Times New Roman" w:eastAsia="宋体" w:cs="Times New Roman"/>
                <w:b/>
                <w:bCs w:val="0"/>
                <w:color w:val="auto"/>
                <w:spacing w:val="-10"/>
                <w:sz w:val="21"/>
                <w:szCs w:val="21"/>
              </w:rPr>
              <w:t>源</w:t>
            </w:r>
          </w:p>
        </w:tc>
        <w:tc>
          <w:tcPr>
            <w:tcW w:w="2262"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z w:val="21"/>
                <w:szCs w:val="21"/>
              </w:rPr>
              <w:t>标准值</w:t>
            </w:r>
          </w:p>
        </w:tc>
        <w:tc>
          <w:tcPr>
            <w:tcW w:w="4716"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lang w:eastAsia="zh-CN"/>
              </w:rPr>
            </w:pPr>
            <w:r>
              <w:rPr>
                <w:rFonts w:hint="default" w:ascii="Times New Roman" w:hAnsi="Times New Roman" w:eastAsia="宋体" w:cs="Times New Roman"/>
                <w:b/>
                <w:bCs w:val="0"/>
                <w:color w:val="auto"/>
                <w:sz w:val="21"/>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b w:val="0"/>
                <w:bCs/>
                <w:color w:val="auto"/>
                <w:sz w:val="21"/>
                <w:szCs w:val="21"/>
                <w:lang w:eastAsia="zh-CN"/>
              </w:rPr>
            </w:pPr>
            <w:r>
              <w:rPr>
                <w:rFonts w:hint="eastAsia" w:ascii="Times New Roman" w:hAnsi="Times New Roman" w:eastAsia="宋体" w:cs="Times New Roman"/>
                <w:color w:val="auto"/>
                <w:spacing w:val="0"/>
                <w:sz w:val="21"/>
                <w:szCs w:val="21"/>
                <w:highlight w:val="none"/>
                <w:lang w:val="en-US" w:eastAsia="zh-CN"/>
              </w:rPr>
              <w:t>筛选出料包装南废气</w:t>
            </w:r>
          </w:p>
        </w:tc>
        <w:tc>
          <w:tcPr>
            <w:tcW w:w="2262" w:type="dxa"/>
            <w:vMerge w:val="restart"/>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eastAsia" w:ascii="Times New Roman" w:hAnsi="Times New Roman" w:cs="Times New Roman"/>
                <w:b w:val="0"/>
                <w:bCs/>
                <w:color w:val="auto"/>
                <w:sz w:val="21"/>
                <w:szCs w:val="21"/>
                <w:lang w:val="en-US" w:eastAsia="zh-CN"/>
              </w:rPr>
            </w:pPr>
            <w:r>
              <w:rPr>
                <w:rFonts w:hint="default" w:ascii="Times New Roman" w:hAnsi="Times New Roman" w:cs="Times New Roman"/>
                <w:b w:val="0"/>
                <w:bCs/>
                <w:color w:val="auto"/>
                <w:sz w:val="21"/>
                <w:szCs w:val="21"/>
                <w:lang w:val="en-US" w:eastAsia="zh-CN"/>
              </w:rPr>
              <w:t>颗粒物</w:t>
            </w:r>
            <w:r>
              <w:rPr>
                <w:rFonts w:hint="eastAsia" w:ascii="Times New Roman" w:hAnsi="Times New Roman" w:cs="Times New Roman"/>
                <w:b w:val="0"/>
                <w:bCs/>
                <w:color w:val="auto"/>
                <w:sz w:val="21"/>
                <w:szCs w:val="21"/>
                <w:lang w:val="en-US" w:eastAsia="zh-CN"/>
              </w:rPr>
              <w:t>排放</w:t>
            </w:r>
            <w:r>
              <w:rPr>
                <w:rFonts w:hint="default" w:ascii="Times New Roman" w:hAnsi="Times New Roman" w:cs="Times New Roman"/>
                <w:b w:val="0"/>
                <w:bCs/>
                <w:color w:val="auto"/>
                <w:sz w:val="21"/>
                <w:szCs w:val="21"/>
                <w:lang w:eastAsia="zh-CN"/>
              </w:rPr>
              <w:t>浓度</w:t>
            </w:r>
            <w:r>
              <w:rPr>
                <w:rFonts w:hint="default" w:ascii="Times New Roman" w:hAnsi="Times New Roman" w:cs="Times New Roman"/>
                <w:b w:val="0"/>
                <w:bCs/>
                <w:color w:val="auto"/>
                <w:sz w:val="21"/>
                <w:szCs w:val="21"/>
                <w:lang w:val="en-US" w:eastAsia="zh-CN"/>
              </w:rPr>
              <w:t>：</w:t>
            </w:r>
            <w:r>
              <w:rPr>
                <w:rFonts w:hint="eastAsia" w:ascii="Times New Roman" w:hAnsi="Times New Roman" w:cs="Times New Roman"/>
                <w:b w:val="0"/>
                <w:bCs/>
                <w:color w:val="auto"/>
                <w:sz w:val="21"/>
                <w:szCs w:val="21"/>
                <w:lang w:val="en-US" w:eastAsia="zh-CN"/>
              </w:rPr>
              <w:t>1</w:t>
            </w:r>
            <w:r>
              <w:rPr>
                <w:rFonts w:hint="default" w:ascii="Times New Roman" w:hAnsi="Times New Roman" w:cs="Times New Roman"/>
                <w:b w:val="0"/>
                <w:bCs/>
                <w:color w:val="auto"/>
                <w:sz w:val="21"/>
                <w:szCs w:val="21"/>
                <w:lang w:val="en-US" w:eastAsia="zh-CN"/>
              </w:rPr>
              <w:t>20mg/m</w:t>
            </w:r>
            <w:r>
              <w:rPr>
                <w:rFonts w:hint="default" w:ascii="Times New Roman" w:hAnsi="Times New Roman" w:cs="Times New Roman"/>
                <w:b w:val="0"/>
                <w:bCs/>
                <w:color w:val="auto"/>
                <w:sz w:val="21"/>
                <w:szCs w:val="21"/>
                <w:vertAlign w:val="superscript"/>
                <w:lang w:val="en-US" w:eastAsia="zh-CN"/>
              </w:rPr>
              <w:t>3</w:t>
            </w:r>
            <w:r>
              <w:rPr>
                <w:rFonts w:hint="eastAsia" w:ascii="Times New Roman" w:hAnsi="Times New Roman" w:cs="Times New Roman"/>
                <w:b w:val="0"/>
                <w:bCs/>
                <w:color w:val="auto"/>
                <w:sz w:val="21"/>
                <w:szCs w:val="21"/>
                <w:lang w:val="en-US" w:eastAsia="zh-CN"/>
              </w:rPr>
              <w:t>；</w:t>
            </w:r>
          </w:p>
          <w:p>
            <w:pPr>
              <w:adjustRightInd w:val="0"/>
              <w:snapToGrid w:val="0"/>
              <w:spacing w:line="240" w:lineRule="atLeast"/>
              <w:jc w:val="center"/>
              <w:rPr>
                <w:rFonts w:hint="default" w:ascii="Times New Roman" w:hAnsi="Times New Roman" w:cs="Times New Roman"/>
                <w:b w:val="0"/>
                <w:bCs/>
                <w:color w:val="auto"/>
                <w:sz w:val="21"/>
                <w:szCs w:val="21"/>
                <w:lang w:val="en-US" w:eastAsia="zh-CN"/>
              </w:rPr>
            </w:pPr>
            <w:r>
              <w:rPr>
                <w:rFonts w:hint="default" w:ascii="Times New Roman" w:hAnsi="Times New Roman" w:cs="Times New Roman"/>
                <w:bCs/>
                <w:color w:val="auto"/>
                <w:sz w:val="21"/>
                <w:szCs w:val="21"/>
              </w:rPr>
              <w:t>排放速率3.5kg/h</w:t>
            </w:r>
          </w:p>
        </w:tc>
        <w:tc>
          <w:tcPr>
            <w:tcW w:w="4716" w:type="dxa"/>
            <w:vMerge w:val="restart"/>
            <w:tcBorders>
              <w:tl2br w:val="nil"/>
              <w:tr2bl w:val="nil"/>
            </w:tcBorders>
            <w:tcMar>
              <w:top w:w="0" w:type="dxa"/>
              <w:left w:w="0" w:type="dxa"/>
              <w:bottom w:w="0" w:type="dxa"/>
              <w:right w:w="0" w:type="dxa"/>
            </w:tcMar>
            <w:vAlign w:val="center"/>
          </w:tcPr>
          <w:p>
            <w:pPr>
              <w:spacing w:line="360" w:lineRule="atLeast"/>
              <w:jc w:val="center"/>
              <w:rPr>
                <w:rFonts w:hint="eastAsia" w:ascii="Times New Roman" w:hAnsi="Times New Roman" w:eastAsia="宋体" w:cs="Times New Roman"/>
                <w:b w:val="0"/>
                <w:bCs/>
                <w:color w:val="auto"/>
                <w:sz w:val="21"/>
                <w:szCs w:val="21"/>
                <w:lang w:val="en-US" w:eastAsia="zh-CN"/>
              </w:rPr>
            </w:pPr>
            <w:r>
              <w:rPr>
                <w:rFonts w:hint="default" w:ascii="Times New Roman" w:hAnsi="Times New Roman" w:cs="Times New Roman"/>
                <w:color w:val="auto"/>
                <w:szCs w:val="21"/>
              </w:rPr>
              <w:t>《大气污染物排放标准》（GB16297-1996）表2二级</w:t>
            </w:r>
            <w:r>
              <w:rPr>
                <w:rFonts w:hint="eastAsia" w:ascii="Times New Roman" w:hAnsi="Times New Roman" w:cs="Times New Roman"/>
                <w:color w:val="auto"/>
                <w:szCs w:val="21"/>
                <w:lang w:eastAsia="zh-CN"/>
              </w:rPr>
              <w:t>排放</w:t>
            </w:r>
            <w:r>
              <w:rPr>
                <w:rFonts w:hint="default" w:ascii="Times New Roman" w:hAnsi="Times New Roman" w:cs="Times New Roman"/>
                <w:color w:val="auto"/>
                <w:szCs w:val="21"/>
              </w:rPr>
              <w:t>标准</w:t>
            </w:r>
            <w:r>
              <w:rPr>
                <w:rFonts w:hint="eastAsia" w:ascii="Times New Roman" w:hAnsi="Times New Roman" w:cs="Times New Roman"/>
                <w:color w:val="auto"/>
                <w:szCs w:val="21"/>
                <w:lang w:eastAsia="zh-CN"/>
              </w:rPr>
              <w:t>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b w:val="0"/>
                <w:bCs/>
                <w:color w:val="auto"/>
                <w:sz w:val="21"/>
                <w:szCs w:val="21"/>
                <w:lang w:eastAsia="zh-CN"/>
              </w:rPr>
            </w:pPr>
            <w:r>
              <w:rPr>
                <w:rFonts w:hint="eastAsia" w:ascii="Times New Roman" w:hAnsi="Times New Roman" w:eastAsia="宋体" w:cs="Times New Roman"/>
                <w:color w:val="auto"/>
                <w:spacing w:val="0"/>
                <w:sz w:val="21"/>
                <w:szCs w:val="21"/>
                <w:highlight w:val="none"/>
                <w:lang w:val="en-US" w:eastAsia="zh-CN"/>
              </w:rPr>
              <w:t>筛选出料包装北废气</w:t>
            </w:r>
          </w:p>
        </w:tc>
        <w:tc>
          <w:tcPr>
            <w:tcW w:w="2262" w:type="dxa"/>
            <w:vMerge w:val="continue"/>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b w:val="0"/>
                <w:bCs/>
                <w:color w:val="auto"/>
                <w:sz w:val="21"/>
                <w:szCs w:val="21"/>
                <w:lang w:val="en-US" w:eastAsia="zh-CN"/>
              </w:rPr>
            </w:pPr>
          </w:p>
        </w:tc>
        <w:tc>
          <w:tcPr>
            <w:tcW w:w="4716" w:type="dxa"/>
            <w:vMerge w:val="continue"/>
            <w:tcBorders>
              <w:tl2br w:val="nil"/>
              <w:tr2bl w:val="nil"/>
            </w:tcBorders>
            <w:tcMar>
              <w:top w:w="0" w:type="dxa"/>
              <w:left w:w="0" w:type="dxa"/>
              <w:bottom w:w="0" w:type="dxa"/>
              <w:right w:w="0" w:type="dxa"/>
            </w:tcMar>
            <w:vAlign w:val="center"/>
          </w:tcPr>
          <w:p>
            <w:pPr>
              <w:spacing w:line="360" w:lineRule="atLeast"/>
              <w:jc w:val="center"/>
              <w:rPr>
                <w:rFonts w:hint="default" w:ascii="Times New Roman" w:hAnsi="Times New Roman" w:cs="Times New Roman"/>
                <w:b w:val="0"/>
                <w:bCs/>
                <w:color w:val="auto"/>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eastAsia"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上料配料工序</w:t>
            </w:r>
          </w:p>
          <w:p>
            <w:pPr>
              <w:adjustRightInd w:val="0"/>
              <w:snapToGrid w:val="0"/>
              <w:spacing w:line="240" w:lineRule="atLeast"/>
              <w:jc w:val="center"/>
              <w:rPr>
                <w:rFonts w:hint="default" w:ascii="Times New Roman" w:hAnsi="Times New Roman" w:cs="Times New Roman"/>
                <w:b w:val="0"/>
                <w:bCs/>
                <w:color w:val="auto"/>
                <w:sz w:val="21"/>
                <w:szCs w:val="21"/>
                <w:lang w:eastAsia="zh-CN"/>
              </w:rPr>
            </w:pPr>
            <w:r>
              <w:rPr>
                <w:rFonts w:hint="eastAsia" w:ascii="Times New Roman" w:hAnsi="Times New Roman" w:eastAsia="宋体" w:cs="Times New Roman"/>
                <w:color w:val="auto"/>
                <w:spacing w:val="0"/>
                <w:sz w:val="21"/>
                <w:szCs w:val="21"/>
                <w:highlight w:val="none"/>
                <w:lang w:val="en-US" w:eastAsia="zh-CN"/>
              </w:rPr>
              <w:t>废气</w:t>
            </w:r>
          </w:p>
        </w:tc>
        <w:tc>
          <w:tcPr>
            <w:tcW w:w="2262" w:type="dxa"/>
            <w:vMerge w:val="continue"/>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b w:val="0"/>
                <w:bCs/>
                <w:color w:val="auto"/>
                <w:sz w:val="21"/>
                <w:szCs w:val="21"/>
                <w:lang w:val="en-US" w:eastAsia="zh-CN"/>
              </w:rPr>
            </w:pPr>
          </w:p>
        </w:tc>
        <w:tc>
          <w:tcPr>
            <w:tcW w:w="4716" w:type="dxa"/>
            <w:vMerge w:val="continue"/>
            <w:tcBorders>
              <w:tl2br w:val="nil"/>
              <w:tr2bl w:val="nil"/>
            </w:tcBorders>
            <w:tcMar>
              <w:top w:w="0" w:type="dxa"/>
              <w:left w:w="0" w:type="dxa"/>
              <w:bottom w:w="0" w:type="dxa"/>
              <w:right w:w="0" w:type="dxa"/>
            </w:tcMar>
            <w:vAlign w:val="center"/>
          </w:tcPr>
          <w:p>
            <w:pPr>
              <w:spacing w:line="360" w:lineRule="atLeast"/>
              <w:jc w:val="center"/>
              <w:rPr>
                <w:rFonts w:hint="default" w:ascii="Times New Roman" w:hAnsi="Times New Roman" w:cs="Times New Roman"/>
                <w:b w:val="0"/>
                <w:bCs/>
                <w:color w:val="auto"/>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厂界无组织废气</w:t>
            </w:r>
          </w:p>
        </w:tc>
        <w:tc>
          <w:tcPr>
            <w:tcW w:w="2262"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颗粒物：</w:t>
            </w:r>
            <w:r>
              <w:rPr>
                <w:rFonts w:hint="default" w:ascii="Times New Roman" w:hAnsi="Times New Roman" w:cs="Times New Roman"/>
                <w:color w:val="auto"/>
                <w:sz w:val="21"/>
                <w:szCs w:val="21"/>
                <w:lang w:val="en-US" w:eastAsia="zh-CN"/>
              </w:rPr>
              <w:t>1</w:t>
            </w:r>
            <w:r>
              <w:rPr>
                <w:rFonts w:hint="default" w:ascii="Times New Roman" w:hAnsi="Times New Roman" w:cs="Times New Roman"/>
                <w:color w:val="auto"/>
                <w:sz w:val="21"/>
                <w:szCs w:val="21"/>
                <w:lang w:eastAsia="zh-CN"/>
              </w:rPr>
              <w:t>.0mg/m</w:t>
            </w:r>
            <w:r>
              <w:rPr>
                <w:rFonts w:hint="default" w:ascii="Times New Roman" w:hAnsi="Times New Roman" w:cs="Times New Roman"/>
                <w:color w:val="auto"/>
                <w:sz w:val="21"/>
                <w:szCs w:val="21"/>
                <w:vertAlign w:val="superscript"/>
                <w:lang w:eastAsia="zh-CN"/>
              </w:rPr>
              <w:t>3</w:t>
            </w:r>
          </w:p>
        </w:tc>
        <w:tc>
          <w:tcPr>
            <w:tcW w:w="4716" w:type="dxa"/>
            <w:tcBorders>
              <w:tl2br w:val="nil"/>
              <w:tr2bl w:val="nil"/>
            </w:tcBorders>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color w:val="auto"/>
                <w:szCs w:val="21"/>
                <w:lang w:val="en-US" w:eastAsia="zh-CN"/>
              </w:rPr>
              <w:t>《大气污染物综合排放标准》（GB 16297-1996）表2中颗粒物无组织排放浓度监控限值</w:t>
            </w:r>
          </w:p>
        </w:tc>
      </w:tr>
    </w:tbl>
    <w:p>
      <w:pPr>
        <w:pStyle w:val="5"/>
        <w:rPr>
          <w:rFonts w:hint="default" w:ascii="Times New Roman" w:hAnsi="Times New Roman" w:eastAsia="宋体" w:cs="Times New Roman"/>
        </w:rPr>
      </w:pPr>
      <w:bookmarkStart w:id="210" w:name="_Toc27196"/>
      <w:bookmarkStart w:id="211" w:name="_Toc496979037"/>
      <w:bookmarkStart w:id="212" w:name="_Toc5747"/>
      <w:bookmarkStart w:id="213" w:name="_Toc20210"/>
      <w:bookmarkStart w:id="214" w:name="_Toc497001476"/>
      <w:bookmarkStart w:id="215" w:name="_Toc12396"/>
      <w:r>
        <w:rPr>
          <w:rFonts w:hint="default" w:ascii="Times New Roman" w:hAnsi="Times New Roman" w:eastAsia="宋体" w:cs="Times New Roman"/>
        </w:rPr>
        <w:t>5.1.2噪声</w:t>
      </w:r>
      <w:bookmarkEnd w:id="210"/>
      <w:bookmarkEnd w:id="211"/>
      <w:bookmarkEnd w:id="212"/>
      <w:bookmarkEnd w:id="213"/>
      <w:bookmarkEnd w:id="214"/>
      <w:bookmarkEnd w:id="215"/>
    </w:p>
    <w:p>
      <w:pPr>
        <w:spacing w:line="48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运营期噪声执行《工业企业厂界环境噪声排放标准》（GB12348-2008）</w:t>
      </w:r>
      <w:r>
        <w:rPr>
          <w:rFonts w:hint="default" w:ascii="Times New Roman" w:hAnsi="Times New Roman" w:cs="Times New Roman"/>
          <w:sz w:val="24"/>
          <w:szCs w:val="24"/>
          <w:lang w:val="en-US" w:eastAsia="zh-CN"/>
        </w:rPr>
        <w:t>2</w:t>
      </w:r>
      <w:r>
        <w:rPr>
          <w:rFonts w:hint="default" w:ascii="Times New Roman" w:hAnsi="Times New Roman" w:eastAsia="宋体" w:cs="Times New Roman"/>
          <w:sz w:val="24"/>
          <w:szCs w:val="24"/>
          <w:lang w:val="en-US" w:eastAsia="zh-CN"/>
        </w:rPr>
        <w:t>类</w:t>
      </w:r>
      <w:r>
        <w:rPr>
          <w:rFonts w:hint="default" w:ascii="Times New Roman" w:hAnsi="Times New Roman" w:eastAsia="宋体" w:cs="Times New Roman"/>
          <w:sz w:val="24"/>
          <w:szCs w:val="24"/>
        </w:rPr>
        <w:t>标准要求。标准值见表5-2。</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表5-2  厂界噪声排放标准</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90" w:type="dxa"/>
            <w:vAlign w:val="center"/>
          </w:tcPr>
          <w:p>
            <w:pPr>
              <w:pStyle w:val="16"/>
              <w:spacing w:line="300" w:lineRule="exact"/>
              <w:ind w:firstLineChars="0"/>
              <w:jc w:val="center"/>
              <w:rPr>
                <w:rFonts w:hint="default" w:ascii="Times New Roman" w:hAnsi="Times New Roman" w:eastAsia="宋体" w:cs="Times New Roman"/>
                <w:b/>
                <w:bCs/>
              </w:rPr>
            </w:pPr>
            <w:r>
              <w:rPr>
                <w:rFonts w:hint="default" w:ascii="Times New Roman" w:hAnsi="Times New Roman" w:eastAsia="宋体" w:cs="Times New Roman"/>
                <w:b/>
                <w:bCs/>
              </w:rPr>
              <w:t>环境要素</w:t>
            </w:r>
          </w:p>
        </w:tc>
        <w:tc>
          <w:tcPr>
            <w:tcW w:w="2101"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类别</w:t>
            </w:r>
          </w:p>
        </w:tc>
        <w:tc>
          <w:tcPr>
            <w:tcW w:w="1405"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时段</w:t>
            </w:r>
          </w:p>
        </w:tc>
        <w:tc>
          <w:tcPr>
            <w:tcW w:w="1843"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标准值</w:t>
            </w:r>
          </w:p>
        </w:tc>
        <w:tc>
          <w:tcPr>
            <w:tcW w:w="1565"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90"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厂界环境</w:t>
            </w:r>
          </w:p>
        </w:tc>
        <w:tc>
          <w:tcPr>
            <w:tcW w:w="2101" w:type="dxa"/>
            <w:vAlign w:val="center"/>
          </w:tcPr>
          <w:p>
            <w:pPr>
              <w:spacing w:line="300" w:lineRule="exact"/>
              <w:jc w:val="center"/>
              <w:rPr>
                <w:rFonts w:hint="default" w:ascii="Times New Roman" w:hAnsi="Times New Roman" w:eastAsia="宋体" w:cs="Times New Roman"/>
                <w:szCs w:val="21"/>
                <w:lang w:eastAsia="zh-CN"/>
              </w:rPr>
            </w:pPr>
            <w:r>
              <w:rPr>
                <w:rFonts w:hint="default" w:ascii="Times New Roman" w:hAnsi="Times New Roman" w:cs="Times New Roman"/>
                <w:szCs w:val="21"/>
                <w:lang w:val="en-US" w:eastAsia="zh-CN"/>
              </w:rPr>
              <w:t>2</w:t>
            </w:r>
            <w:r>
              <w:rPr>
                <w:rFonts w:hint="default" w:ascii="Times New Roman" w:hAnsi="Times New Roman" w:eastAsia="宋体" w:cs="Times New Roman"/>
                <w:szCs w:val="21"/>
              </w:rPr>
              <w:t>类</w:t>
            </w:r>
          </w:p>
        </w:tc>
        <w:tc>
          <w:tcPr>
            <w:tcW w:w="140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szCs w:val="21"/>
              </w:rPr>
              <w:t>昼间</w:t>
            </w:r>
          </w:p>
        </w:tc>
        <w:tc>
          <w:tcPr>
            <w:tcW w:w="1843" w:type="dxa"/>
            <w:vAlign w:val="center"/>
          </w:tcPr>
          <w:p>
            <w:pPr>
              <w:spacing w:line="300" w:lineRule="exact"/>
              <w:jc w:val="center"/>
              <w:rPr>
                <w:rFonts w:hint="default" w:ascii="Times New Roman" w:hAnsi="Times New Roman" w:eastAsia="宋体" w:cs="Times New Roman"/>
                <w:szCs w:val="21"/>
                <w:lang w:eastAsia="zh-CN"/>
              </w:rPr>
            </w:pPr>
            <w:r>
              <w:rPr>
                <w:rFonts w:hint="default" w:ascii="Times New Roman" w:hAnsi="Times New Roman" w:cs="Times New Roman"/>
                <w:szCs w:val="21"/>
                <w:lang w:val="en-US" w:eastAsia="zh-CN"/>
              </w:rPr>
              <w:t>60</w:t>
            </w:r>
          </w:p>
        </w:tc>
        <w:tc>
          <w:tcPr>
            <w:tcW w:w="156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dB(A)</w:t>
            </w:r>
          </w:p>
        </w:tc>
      </w:tr>
    </w:tbl>
    <w:p>
      <w:pPr>
        <w:pStyle w:val="4"/>
        <w:rPr>
          <w:rFonts w:hint="default" w:ascii="Times New Roman" w:hAnsi="Times New Roman" w:eastAsia="宋体" w:cs="Times New Roman"/>
        </w:rPr>
      </w:pPr>
      <w:bookmarkStart w:id="216" w:name="_Toc14398"/>
      <w:bookmarkStart w:id="217" w:name="_Toc18932"/>
      <w:bookmarkStart w:id="218" w:name="_Toc497001478"/>
      <w:bookmarkStart w:id="219" w:name="_Toc16968"/>
      <w:bookmarkStart w:id="220" w:name="_Toc26833"/>
      <w:r>
        <w:rPr>
          <w:rFonts w:hint="default" w:ascii="Times New Roman" w:hAnsi="Times New Roman" w:eastAsia="宋体" w:cs="Times New Roman"/>
        </w:rPr>
        <w:t>5.2 总量控制指标</w:t>
      </w:r>
      <w:bookmarkEnd w:id="216"/>
      <w:bookmarkEnd w:id="217"/>
      <w:bookmarkEnd w:id="218"/>
      <w:bookmarkEnd w:id="219"/>
    </w:p>
    <w:p>
      <w:pPr>
        <w:spacing w:line="480" w:lineRule="atLeast"/>
        <w:ind w:firstLine="480" w:firstLineChars="200"/>
        <w:rPr>
          <w:rFonts w:hint="default" w:ascii="Times New Roman" w:hAnsi="Times New Roman" w:eastAsia="宋体" w:cs="Times New Roman"/>
          <w:sz w:val="24"/>
          <w:highlight w:val="none"/>
          <w:lang w:eastAsia="zh-CN"/>
        </w:rPr>
      </w:pPr>
      <w:r>
        <w:rPr>
          <w:rFonts w:hint="default" w:ascii="Times New Roman" w:hAnsi="Times New Roman" w:eastAsia="宋体" w:cs="Times New Roman"/>
          <w:sz w:val="24"/>
          <w:highlight w:val="none"/>
          <w:lang w:eastAsia="zh-CN"/>
        </w:rPr>
        <w:t>根据《“十二五”主要污染物总量控制规划编制指南》的通知（环办[2010] 97号），“十二五”期间国家对COD、氨氮、氮氧化物、SO</w:t>
      </w:r>
      <w:r>
        <w:rPr>
          <w:rFonts w:hint="default" w:ascii="Times New Roman" w:hAnsi="Times New Roman" w:eastAsia="宋体" w:cs="Times New Roman"/>
          <w:sz w:val="24"/>
          <w:highlight w:val="none"/>
          <w:vertAlign w:val="subscript"/>
          <w:lang w:eastAsia="zh-CN"/>
        </w:rPr>
        <w:t>2</w:t>
      </w:r>
      <w:r>
        <w:rPr>
          <w:rFonts w:hint="default" w:ascii="Times New Roman" w:hAnsi="Times New Roman" w:eastAsia="宋体" w:cs="Times New Roman"/>
          <w:sz w:val="24"/>
          <w:highlight w:val="none"/>
          <w:lang w:eastAsia="zh-CN"/>
        </w:rPr>
        <w:t>四种主要污染物实施国家总量控制。</w:t>
      </w:r>
    </w:p>
    <w:p>
      <w:pPr>
        <w:spacing w:line="480" w:lineRule="atLeast"/>
        <w:ind w:firstLine="480" w:firstLineChars="200"/>
        <w:rPr>
          <w:rFonts w:hint="default" w:ascii="Times New Roman" w:hAnsi="Times New Roman" w:eastAsia="宋体" w:cs="Times New Roman"/>
          <w:sz w:val="24"/>
          <w:highlight w:val="none"/>
          <w:lang w:eastAsia="zh-CN"/>
        </w:rPr>
      </w:pPr>
      <w:r>
        <w:rPr>
          <w:rFonts w:hint="default" w:ascii="Times New Roman" w:hAnsi="Times New Roman" w:eastAsia="宋体" w:cs="Times New Roman"/>
          <w:sz w:val="24"/>
          <w:highlight w:val="none"/>
          <w:lang w:eastAsia="zh-CN"/>
        </w:rPr>
        <w:t>污染物总量控制指标的值为：</w:t>
      </w:r>
    </w:p>
    <w:p>
      <w:pPr>
        <w:spacing w:line="480" w:lineRule="atLeast"/>
        <w:ind w:firstLine="480" w:firstLineChars="200"/>
        <w:rPr>
          <w:rFonts w:hint="default" w:ascii="Times New Roman" w:hAnsi="Times New Roman" w:eastAsia="宋体" w:cs="Times New Roman"/>
          <w:color w:val="auto"/>
          <w:highlight w:val="none"/>
          <w:lang w:eastAsia="zh-CN"/>
        </w:rPr>
      </w:pPr>
      <w:r>
        <w:rPr>
          <w:rFonts w:hint="default" w:ascii="Times New Roman" w:hAnsi="Times New Roman" w:eastAsia="宋体" w:cs="Times New Roman"/>
          <w:color w:val="auto"/>
          <w:sz w:val="24"/>
          <w:highlight w:val="none"/>
          <w:lang w:eastAsia="zh-CN"/>
        </w:rPr>
        <w:t>COD：</w:t>
      </w:r>
      <w:r>
        <w:rPr>
          <w:rFonts w:hint="default" w:ascii="Times New Roman" w:hAnsi="Times New Roman" w:cs="Times New Roman"/>
          <w:color w:val="auto"/>
          <w:sz w:val="24"/>
          <w:highlight w:val="none"/>
          <w:lang w:val="en-US" w:eastAsia="zh-CN"/>
        </w:rPr>
        <w:t>0</w:t>
      </w:r>
      <w:r>
        <w:rPr>
          <w:rFonts w:hint="default" w:ascii="Times New Roman" w:hAnsi="Times New Roman" w:eastAsia="宋体" w:cs="Times New Roman"/>
          <w:color w:val="auto"/>
          <w:sz w:val="24"/>
          <w:highlight w:val="none"/>
          <w:lang w:eastAsia="zh-CN"/>
        </w:rPr>
        <w:t>t/a，氨氮：</w:t>
      </w:r>
      <w:r>
        <w:rPr>
          <w:rFonts w:hint="default" w:ascii="Times New Roman" w:hAnsi="Times New Roman" w:cs="Times New Roman"/>
          <w:color w:val="auto"/>
          <w:sz w:val="24"/>
          <w:highlight w:val="none"/>
          <w:lang w:val="en-US" w:eastAsia="zh-CN"/>
        </w:rPr>
        <w:t>0</w:t>
      </w:r>
      <w:r>
        <w:rPr>
          <w:rFonts w:hint="default" w:ascii="Times New Roman" w:hAnsi="Times New Roman" w:eastAsia="宋体" w:cs="Times New Roman"/>
          <w:color w:val="auto"/>
          <w:sz w:val="24"/>
          <w:highlight w:val="none"/>
          <w:lang w:eastAsia="zh-CN"/>
        </w:rPr>
        <w:t>t/a</w:t>
      </w:r>
      <w:r>
        <w:rPr>
          <w:rFonts w:hint="default" w:ascii="Times New Roman" w:hAnsi="Times New Roman" w:eastAsia="宋体" w:cs="Times New Roman"/>
          <w:color w:val="auto"/>
          <w:sz w:val="24"/>
          <w:highlight w:val="none"/>
          <w:lang w:val="en-US" w:eastAsia="zh-CN"/>
        </w:rPr>
        <w:t>，二氧化硫：</w:t>
      </w:r>
      <w:r>
        <w:rPr>
          <w:rFonts w:hint="default" w:ascii="Times New Roman" w:hAnsi="Times New Roman" w:cs="Times New Roman"/>
          <w:color w:val="auto"/>
          <w:sz w:val="24"/>
          <w:highlight w:val="none"/>
          <w:lang w:val="en-US" w:eastAsia="zh-CN"/>
        </w:rPr>
        <w:t>0</w:t>
      </w:r>
      <w:r>
        <w:rPr>
          <w:rFonts w:hint="default" w:ascii="Times New Roman" w:hAnsi="Times New Roman" w:eastAsia="宋体" w:cs="Times New Roman"/>
          <w:color w:val="auto"/>
          <w:sz w:val="24"/>
          <w:highlight w:val="none"/>
          <w:lang w:val="en-US" w:eastAsia="zh-CN"/>
        </w:rPr>
        <w:t>t/a</w:t>
      </w:r>
      <w:r>
        <w:rPr>
          <w:rFonts w:hint="default" w:ascii="Times New Roman" w:hAnsi="Times New Roman" w:cs="Times New Roman"/>
          <w:color w:val="auto"/>
          <w:sz w:val="24"/>
          <w:highlight w:val="none"/>
          <w:lang w:val="en-US" w:eastAsia="zh-CN"/>
        </w:rPr>
        <w:t>，</w:t>
      </w:r>
      <w:r>
        <w:rPr>
          <w:rFonts w:hint="default" w:ascii="Times New Roman" w:hAnsi="Times New Roman" w:eastAsia="宋体" w:cs="Times New Roman"/>
          <w:color w:val="auto"/>
          <w:sz w:val="24"/>
          <w:highlight w:val="none"/>
          <w:lang w:val="en-US" w:eastAsia="zh-CN"/>
        </w:rPr>
        <w:t>氮氧化物</w:t>
      </w:r>
      <w:r>
        <w:rPr>
          <w:rFonts w:hint="default" w:ascii="Times New Roman" w:hAnsi="Times New Roman" w:cs="Times New Roman"/>
          <w:color w:val="auto"/>
          <w:sz w:val="24"/>
          <w:highlight w:val="none"/>
          <w:vertAlign w:val="baseline"/>
          <w:lang w:val="en-US" w:eastAsia="zh-CN"/>
        </w:rPr>
        <w:t>：0</w:t>
      </w:r>
      <w:r>
        <w:rPr>
          <w:rFonts w:hint="default" w:ascii="Times New Roman" w:hAnsi="Times New Roman" w:eastAsia="宋体" w:cs="Times New Roman"/>
          <w:color w:val="auto"/>
          <w:sz w:val="24"/>
          <w:highlight w:val="none"/>
          <w:vertAlign w:val="baseline"/>
          <w:lang w:val="en-US" w:eastAsia="zh-CN"/>
        </w:rPr>
        <w:t>t/a</w:t>
      </w:r>
      <w:r>
        <w:rPr>
          <w:rFonts w:hint="default" w:ascii="Times New Roman" w:hAnsi="Times New Roman" w:eastAsia="宋体" w:cs="Times New Roman"/>
          <w:color w:val="auto"/>
          <w:sz w:val="24"/>
          <w:highlight w:val="none"/>
          <w:lang w:eastAsia="zh-CN"/>
        </w:rPr>
        <w:t>。</w:t>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highlight w:val="none"/>
        </w:rPr>
      </w:pPr>
      <w:r>
        <w:rPr>
          <w:rFonts w:hint="default" w:ascii="Times New Roman" w:hAnsi="Times New Roman" w:eastAsia="宋体" w:cs="Times New Roman"/>
          <w:highlight w:val="none"/>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21" w:name="_Toc23350"/>
      <w:bookmarkStart w:id="222" w:name="_Toc12999"/>
      <w:bookmarkStart w:id="223" w:name="_Toc15883"/>
      <w:r>
        <w:rPr>
          <w:rFonts w:hint="default" w:ascii="Times New Roman" w:hAnsi="Times New Roman" w:eastAsia="宋体" w:cs="Times New Roman"/>
        </w:rPr>
        <w:t>6 质量保障措施和检测分析方法</w:t>
      </w:r>
      <w:bookmarkEnd w:id="220"/>
      <w:bookmarkEnd w:id="221"/>
      <w:bookmarkEnd w:id="222"/>
      <w:bookmarkEnd w:id="223"/>
    </w:p>
    <w:p>
      <w:pPr>
        <w:spacing w:line="440" w:lineRule="atLeast"/>
        <w:ind w:firstLine="480" w:firstLineChars="200"/>
        <w:rPr>
          <w:rFonts w:hint="default" w:ascii="Times New Roman" w:hAnsi="Times New Roman" w:eastAsia="宋体" w:cs="Times New Roman"/>
          <w:color w:val="000000"/>
          <w:sz w:val="24"/>
          <w:szCs w:val="24"/>
        </w:rPr>
      </w:pPr>
      <w:r>
        <w:rPr>
          <w:rFonts w:hint="default" w:ascii="Times New Roman" w:hAnsi="Times New Roman" w:eastAsia="宋体" w:cs="Times New Roman"/>
          <w:sz w:val="24"/>
          <w:szCs w:val="24"/>
        </w:rPr>
        <w:t>沧州燕赵环境监测技术服务有限公司</w:t>
      </w:r>
      <w:r>
        <w:rPr>
          <w:rFonts w:hint="default" w:ascii="Times New Roman" w:hAnsi="Times New Roman" w:eastAsia="宋体" w:cs="Times New Roman"/>
          <w:color w:val="000000"/>
          <w:sz w:val="24"/>
          <w:szCs w:val="24"/>
        </w:rPr>
        <w:t>于20</w:t>
      </w:r>
      <w:r>
        <w:rPr>
          <w:rFonts w:hint="eastAsia" w:ascii="Times New Roman" w:hAnsi="Times New Roman" w:cs="Times New Roman"/>
          <w:color w:val="000000"/>
          <w:sz w:val="24"/>
          <w:szCs w:val="24"/>
          <w:lang w:val="en-US" w:eastAsia="zh-CN"/>
        </w:rPr>
        <w:t>20</w:t>
      </w:r>
      <w:r>
        <w:rPr>
          <w:rFonts w:hint="default" w:ascii="Times New Roman" w:hAnsi="Times New Roman" w:eastAsia="宋体" w:cs="Times New Roman"/>
          <w:color w:val="000000"/>
          <w:sz w:val="24"/>
          <w:szCs w:val="24"/>
        </w:rPr>
        <w:t>年</w:t>
      </w:r>
      <w:r>
        <w:rPr>
          <w:rFonts w:hint="eastAsia" w:ascii="Times New Roman" w:hAnsi="Times New Roman" w:cs="Times New Roman"/>
          <w:color w:val="000000"/>
          <w:sz w:val="24"/>
          <w:szCs w:val="24"/>
          <w:lang w:val="en-US" w:eastAsia="zh-CN"/>
        </w:rPr>
        <w:t>03</w:t>
      </w:r>
      <w:r>
        <w:rPr>
          <w:rFonts w:hint="default" w:ascii="Times New Roman" w:hAnsi="Times New Roman" w:eastAsia="宋体" w:cs="Times New Roman"/>
          <w:color w:val="000000"/>
          <w:sz w:val="24"/>
          <w:szCs w:val="24"/>
        </w:rPr>
        <w:t>月</w:t>
      </w:r>
      <w:r>
        <w:rPr>
          <w:rFonts w:hint="eastAsia" w:ascii="Times New Roman" w:hAnsi="Times New Roman" w:cs="Times New Roman"/>
          <w:color w:val="000000"/>
          <w:sz w:val="24"/>
          <w:szCs w:val="24"/>
          <w:lang w:val="en-US" w:eastAsia="zh-CN"/>
        </w:rPr>
        <w:t>04</w:t>
      </w:r>
      <w:r>
        <w:rPr>
          <w:rFonts w:hint="default" w:ascii="Times New Roman" w:hAnsi="Times New Roman" w:eastAsia="宋体" w:cs="Times New Roman"/>
          <w:color w:val="000000"/>
          <w:sz w:val="24"/>
          <w:szCs w:val="24"/>
        </w:rPr>
        <w:t>日</w:t>
      </w:r>
      <w:r>
        <w:rPr>
          <w:rFonts w:hint="default" w:ascii="Times New Roman" w:hAnsi="Times New Roman" w:eastAsia="宋体" w:cs="Times New Roman"/>
          <w:color w:val="000000"/>
          <w:sz w:val="24"/>
          <w:szCs w:val="24"/>
          <w:lang w:eastAsia="zh-CN"/>
        </w:rPr>
        <w:t>至20</w:t>
      </w:r>
      <w:r>
        <w:rPr>
          <w:rFonts w:hint="eastAsia" w:ascii="Times New Roman" w:hAnsi="Times New Roman" w:cs="Times New Roman"/>
          <w:color w:val="000000"/>
          <w:sz w:val="24"/>
          <w:szCs w:val="24"/>
          <w:lang w:val="en-US" w:eastAsia="zh-CN"/>
        </w:rPr>
        <w:t>20</w:t>
      </w:r>
      <w:r>
        <w:rPr>
          <w:rFonts w:hint="default" w:ascii="Times New Roman" w:hAnsi="Times New Roman" w:eastAsia="宋体" w:cs="Times New Roman"/>
          <w:color w:val="000000"/>
          <w:sz w:val="24"/>
          <w:szCs w:val="24"/>
          <w:lang w:eastAsia="zh-CN"/>
        </w:rPr>
        <w:t>年</w:t>
      </w:r>
      <w:r>
        <w:rPr>
          <w:rFonts w:hint="eastAsia" w:ascii="Times New Roman" w:hAnsi="Times New Roman" w:cs="Times New Roman"/>
          <w:color w:val="000000"/>
          <w:sz w:val="24"/>
          <w:szCs w:val="24"/>
          <w:lang w:val="en-US" w:eastAsia="zh-CN"/>
        </w:rPr>
        <w:t>03</w:t>
      </w:r>
      <w:r>
        <w:rPr>
          <w:rFonts w:hint="default" w:ascii="Times New Roman" w:hAnsi="Times New Roman" w:cs="Times New Roman"/>
          <w:color w:val="000000"/>
          <w:sz w:val="24"/>
          <w:szCs w:val="24"/>
          <w:lang w:val="en-US" w:eastAsia="zh-CN"/>
        </w:rPr>
        <w:t>月</w:t>
      </w:r>
      <w:r>
        <w:rPr>
          <w:rFonts w:hint="eastAsia" w:ascii="Times New Roman" w:hAnsi="Times New Roman" w:cs="Times New Roman"/>
          <w:color w:val="000000"/>
          <w:sz w:val="24"/>
          <w:szCs w:val="24"/>
          <w:lang w:val="en-US" w:eastAsia="zh-CN"/>
        </w:rPr>
        <w:t>05</w:t>
      </w:r>
      <w:r>
        <w:rPr>
          <w:rFonts w:hint="default" w:ascii="Times New Roman" w:hAnsi="Times New Roman" w:eastAsia="宋体" w:cs="Times New Roman"/>
          <w:color w:val="000000"/>
          <w:sz w:val="24"/>
          <w:szCs w:val="24"/>
          <w:lang w:val="en-US" w:eastAsia="zh-CN"/>
        </w:rPr>
        <w:t>日</w:t>
      </w:r>
      <w:r>
        <w:rPr>
          <w:rFonts w:hint="default" w:ascii="Times New Roman" w:hAnsi="Times New Roman" w:eastAsia="宋体" w:cs="Times New Roman"/>
          <w:color w:val="000000"/>
          <w:sz w:val="24"/>
          <w:szCs w:val="24"/>
        </w:rPr>
        <w:t>进行了竣工验收</w:t>
      </w:r>
      <w:r>
        <w:rPr>
          <w:rFonts w:hint="default" w:ascii="Times New Roman" w:hAnsi="Times New Roman" w:eastAsia="宋体" w:cs="Times New Roman"/>
          <w:color w:val="000000"/>
          <w:sz w:val="24"/>
          <w:szCs w:val="24"/>
          <w:lang w:eastAsia="zh-CN"/>
        </w:rPr>
        <w:t>监</w:t>
      </w:r>
      <w:r>
        <w:rPr>
          <w:rFonts w:hint="default" w:ascii="Times New Roman" w:hAnsi="Times New Roman" w:eastAsia="宋体" w:cs="Times New Roman"/>
          <w:color w:val="000000"/>
          <w:sz w:val="24"/>
          <w:szCs w:val="24"/>
        </w:rPr>
        <w:t>测。监测期间，</w:t>
      </w:r>
      <w:r>
        <w:rPr>
          <w:rFonts w:hint="default" w:ascii="Times New Roman" w:hAnsi="Times New Roman" w:eastAsia="宋体" w:cs="Times New Roman"/>
          <w:color w:val="000000"/>
          <w:sz w:val="24"/>
          <w:szCs w:val="24"/>
          <w:lang w:eastAsia="zh-CN"/>
        </w:rPr>
        <w:t>经核实</w:t>
      </w:r>
      <w:r>
        <w:rPr>
          <w:rFonts w:hint="default" w:ascii="Times New Roman" w:hAnsi="Times New Roman" w:cs="Times New Roman"/>
          <w:color w:val="000000"/>
          <w:sz w:val="24"/>
          <w:szCs w:val="24"/>
          <w:lang w:eastAsia="zh-CN"/>
        </w:rPr>
        <w:t>原辅材料使用</w:t>
      </w:r>
      <w:r>
        <w:rPr>
          <w:rFonts w:hint="default" w:ascii="Times New Roman" w:hAnsi="Times New Roman" w:eastAsia="宋体" w:cs="Times New Roman"/>
          <w:color w:val="000000"/>
          <w:sz w:val="24"/>
          <w:szCs w:val="24"/>
          <w:lang w:eastAsia="zh-CN"/>
        </w:rPr>
        <w:t>情况，经计算</w:t>
      </w:r>
      <w:r>
        <w:rPr>
          <w:rFonts w:hint="default" w:ascii="Times New Roman" w:hAnsi="Times New Roman" w:eastAsia="宋体" w:cs="Times New Roman"/>
          <w:color w:val="000000"/>
          <w:sz w:val="24"/>
          <w:szCs w:val="24"/>
        </w:rPr>
        <w:t>企业</w:t>
      </w:r>
      <w:r>
        <w:rPr>
          <w:rFonts w:hint="default" w:ascii="Times New Roman" w:hAnsi="Times New Roman" w:eastAsia="宋体" w:cs="Times New Roman"/>
          <w:color w:val="auto"/>
          <w:sz w:val="24"/>
          <w:szCs w:val="24"/>
        </w:rPr>
        <w:t>生产负荷</w:t>
      </w:r>
      <w:r>
        <w:rPr>
          <w:rFonts w:hint="default" w:ascii="Times New Roman" w:hAnsi="Times New Roman" w:eastAsia="宋体" w:cs="Times New Roman"/>
          <w:color w:val="auto"/>
          <w:sz w:val="24"/>
          <w:szCs w:val="24"/>
          <w:lang w:eastAsia="zh-CN"/>
        </w:rPr>
        <w:t>为</w:t>
      </w:r>
      <w:r>
        <w:rPr>
          <w:rFonts w:hint="default" w:ascii="Times New Roman" w:hAnsi="Times New Roman" w:cs="Times New Roman"/>
          <w:color w:val="auto"/>
          <w:sz w:val="24"/>
          <w:szCs w:val="24"/>
          <w:lang w:val="en-US" w:eastAsia="zh-CN"/>
        </w:rPr>
        <w:t>80</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000000"/>
          <w:sz w:val="24"/>
          <w:szCs w:val="24"/>
        </w:rPr>
        <w:t>满足环保验收检测技术要求。</w:t>
      </w:r>
    </w:p>
    <w:p>
      <w:pPr>
        <w:pStyle w:val="6"/>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2" w:firstLineChars="20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b/>
          <w:sz w:val="24"/>
          <w:szCs w:val="24"/>
        </w:rPr>
        <w:t>表6-1  检测工况调查结果</w:t>
      </w:r>
    </w:p>
    <w:tbl>
      <w:tblPr>
        <w:tblStyle w:val="21"/>
        <w:tblW w:w="8534" w:type="dxa"/>
        <w:tblInd w:w="108"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209"/>
        <w:gridCol w:w="1750"/>
        <w:gridCol w:w="2138"/>
        <w:gridCol w:w="2250"/>
        <w:gridCol w:w="118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737" w:hRule="atLeast"/>
        </w:trPr>
        <w:tc>
          <w:tcPr>
            <w:tcW w:w="1209"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检测日期</w:t>
            </w:r>
          </w:p>
        </w:tc>
        <w:tc>
          <w:tcPr>
            <w:tcW w:w="1750" w:type="dxa"/>
            <w:vAlign w:val="center"/>
          </w:tcPr>
          <w:p>
            <w:pPr>
              <w:jc w:val="center"/>
              <w:rPr>
                <w:rFonts w:hint="eastAsia" w:ascii="Times New Roman" w:hAnsi="Times New Roman" w:eastAsia="宋体" w:cs="Times New Roman"/>
                <w:b/>
                <w:sz w:val="21"/>
                <w:szCs w:val="21"/>
                <w:lang w:eastAsia="zh-CN"/>
              </w:rPr>
            </w:pPr>
            <w:r>
              <w:rPr>
                <w:rFonts w:hint="eastAsia" w:ascii="Times New Roman" w:hAnsi="Times New Roman" w:cs="Times New Roman"/>
                <w:b/>
                <w:sz w:val="21"/>
                <w:szCs w:val="21"/>
                <w:lang w:eastAsia="zh-CN"/>
              </w:rPr>
              <w:t>原辅材料</w:t>
            </w:r>
          </w:p>
        </w:tc>
        <w:tc>
          <w:tcPr>
            <w:tcW w:w="2138" w:type="dxa"/>
            <w:vAlign w:val="center"/>
          </w:tcPr>
          <w:p>
            <w:pPr>
              <w:jc w:val="center"/>
              <w:rPr>
                <w:rFonts w:hint="default" w:ascii="Times New Roman" w:hAnsi="Times New Roman" w:eastAsia="宋体" w:cs="Times New Roman"/>
                <w:b/>
                <w:sz w:val="21"/>
                <w:szCs w:val="21"/>
              </w:rPr>
            </w:pPr>
            <w:r>
              <w:rPr>
                <w:rFonts w:hint="eastAsia" w:ascii="Times New Roman" w:hAnsi="Times New Roman" w:cs="Times New Roman"/>
                <w:b/>
                <w:sz w:val="21"/>
                <w:szCs w:val="21"/>
                <w:lang w:eastAsia="zh-CN"/>
              </w:rPr>
              <w:t>设计用</w:t>
            </w:r>
            <w:r>
              <w:rPr>
                <w:rFonts w:hint="default" w:ascii="Times New Roman" w:hAnsi="Times New Roman" w:eastAsia="宋体" w:cs="Times New Roman"/>
                <w:b/>
                <w:sz w:val="21"/>
                <w:szCs w:val="21"/>
              </w:rPr>
              <w:t>量</w:t>
            </w:r>
          </w:p>
        </w:tc>
        <w:tc>
          <w:tcPr>
            <w:tcW w:w="2250" w:type="dxa"/>
            <w:vAlign w:val="center"/>
          </w:tcPr>
          <w:p>
            <w:pPr>
              <w:jc w:val="center"/>
              <w:rPr>
                <w:rFonts w:hint="default" w:ascii="Times New Roman" w:hAnsi="Times New Roman" w:eastAsia="宋体" w:cs="Times New Roman"/>
                <w:b/>
                <w:sz w:val="21"/>
                <w:szCs w:val="21"/>
              </w:rPr>
            </w:pPr>
            <w:r>
              <w:rPr>
                <w:rFonts w:hint="eastAsia" w:ascii="Times New Roman" w:hAnsi="Times New Roman" w:cs="Times New Roman"/>
                <w:b/>
                <w:sz w:val="21"/>
                <w:szCs w:val="21"/>
                <w:lang w:eastAsia="zh-CN"/>
              </w:rPr>
              <w:t>实际用</w:t>
            </w:r>
            <w:r>
              <w:rPr>
                <w:rFonts w:hint="default" w:ascii="Times New Roman" w:hAnsi="Times New Roman" w:eastAsia="宋体" w:cs="Times New Roman"/>
                <w:b/>
                <w:sz w:val="21"/>
                <w:szCs w:val="21"/>
              </w:rPr>
              <w:t>量</w:t>
            </w:r>
          </w:p>
        </w:tc>
        <w:tc>
          <w:tcPr>
            <w:tcW w:w="1187"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生产负荷</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134" w:hRule="atLeast"/>
        </w:trPr>
        <w:tc>
          <w:tcPr>
            <w:tcW w:w="1209" w:type="dxa"/>
            <w:vAlign w:val="center"/>
          </w:tcPr>
          <w:p>
            <w:pPr>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rPr>
              <w:t>20</w:t>
            </w:r>
            <w:r>
              <w:rPr>
                <w:rFonts w:hint="eastAsia" w:ascii="Times New Roman" w:hAnsi="Times New Roman" w:cs="Times New Roman"/>
                <w:sz w:val="21"/>
                <w:szCs w:val="21"/>
                <w:lang w:val="en-US" w:eastAsia="zh-CN"/>
              </w:rPr>
              <w:t>20</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03</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04</w:t>
            </w:r>
          </w:p>
        </w:tc>
        <w:tc>
          <w:tcPr>
            <w:tcW w:w="1750" w:type="dxa"/>
            <w:vAlign w:val="center"/>
          </w:tcPr>
          <w:p>
            <w:pPr>
              <w:jc w:val="center"/>
              <w:rPr>
                <w:color w:val="auto"/>
                <w:szCs w:val="21"/>
              </w:rPr>
            </w:pPr>
            <w:r>
              <w:rPr>
                <w:color w:val="auto"/>
                <w:szCs w:val="21"/>
              </w:rPr>
              <w:t>钛铁矿渣</w:t>
            </w:r>
          </w:p>
          <w:p>
            <w:pPr>
              <w:jc w:val="center"/>
              <w:rPr>
                <w:rFonts w:hint="default" w:ascii="Times New Roman" w:hAnsi="Times New Roman" w:eastAsia="宋体" w:cs="Times New Roman"/>
                <w:color w:val="auto"/>
                <w:sz w:val="21"/>
                <w:szCs w:val="21"/>
                <w:highlight w:val="none"/>
                <w:lang w:eastAsia="zh-CN"/>
              </w:rPr>
            </w:pPr>
            <w:r>
              <w:rPr>
                <w:rFonts w:hint="eastAsia"/>
                <w:color w:val="auto"/>
                <w:szCs w:val="21"/>
              </w:rPr>
              <w:t>(</w:t>
            </w:r>
            <w:r>
              <w:rPr>
                <w:color w:val="auto"/>
                <w:szCs w:val="21"/>
              </w:rPr>
              <w:t>废钛料</w:t>
            </w:r>
            <w:r>
              <w:rPr>
                <w:rFonts w:hint="eastAsia"/>
                <w:color w:val="auto"/>
                <w:szCs w:val="21"/>
              </w:rPr>
              <w:t>)</w:t>
            </w:r>
          </w:p>
        </w:tc>
        <w:tc>
          <w:tcPr>
            <w:tcW w:w="2138" w:type="dxa"/>
            <w:vAlign w:val="center"/>
          </w:tcPr>
          <w:p>
            <w:pPr>
              <w:jc w:val="center"/>
              <w:rPr>
                <w:rFonts w:hint="default" w:ascii="Times New Roman" w:hAnsi="Times New Roman" w:eastAsia="宋体" w:cs="Times New Roman"/>
                <w:color w:val="auto"/>
                <w:sz w:val="21"/>
                <w:szCs w:val="21"/>
                <w:highlight w:val="none"/>
                <w:lang w:val="en-US" w:eastAsia="zh-CN"/>
              </w:rPr>
            </w:pPr>
            <w:r>
              <w:rPr>
                <w:rFonts w:hint="eastAsia"/>
                <w:color w:val="auto"/>
                <w:szCs w:val="21"/>
                <w:lang w:val="en-US" w:eastAsia="zh-CN"/>
              </w:rPr>
              <w:t>50</w:t>
            </w:r>
            <w:r>
              <w:rPr>
                <w:rFonts w:hint="default" w:ascii="Times New Roman" w:hAnsi="Times New Roman" w:cs="Times New Roman"/>
                <w:color w:val="auto"/>
                <w:sz w:val="21"/>
                <w:szCs w:val="21"/>
                <w:highlight w:val="none"/>
                <w:lang w:val="en-US" w:eastAsia="zh-CN"/>
              </w:rPr>
              <w:t>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40</w:t>
            </w:r>
            <w:r>
              <w:rPr>
                <w:rFonts w:hint="default" w:ascii="Times New Roman" w:hAnsi="Times New Roman" w:cs="Times New Roman"/>
                <w:color w:val="auto"/>
                <w:sz w:val="21"/>
                <w:szCs w:val="21"/>
                <w:highlight w:val="none"/>
                <w:lang w:val="en-US" w:eastAsia="zh-CN"/>
              </w:rPr>
              <w:t>t</w:t>
            </w:r>
            <w:r>
              <w:rPr>
                <w:rFonts w:hint="default" w:ascii="Times New Roman" w:hAnsi="Times New Roman" w:eastAsia="宋体" w:cs="Times New Roman"/>
                <w:color w:val="auto"/>
                <w:sz w:val="21"/>
                <w:szCs w:val="21"/>
                <w:highlight w:val="none"/>
                <w:lang w:val="en-US" w:eastAsia="zh-CN"/>
              </w:rPr>
              <w:t>/d</w:t>
            </w:r>
          </w:p>
        </w:tc>
        <w:tc>
          <w:tcPr>
            <w:tcW w:w="1187" w:type="dxa"/>
            <w:vAlign w:val="center"/>
          </w:tcPr>
          <w:p>
            <w:pPr>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80</w:t>
            </w:r>
            <w:r>
              <w:rPr>
                <w:rFonts w:hint="default" w:ascii="Times New Roman" w:hAnsi="Times New Roman" w:eastAsia="宋体" w:cs="Times New Roman"/>
                <w:color w:val="auto"/>
                <w:sz w:val="21"/>
                <w:szCs w:val="21"/>
                <w:highlight w:val="none"/>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1134" w:hRule="atLeast"/>
        </w:trPr>
        <w:tc>
          <w:tcPr>
            <w:tcW w:w="1209"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20</w:t>
            </w:r>
            <w:r>
              <w:rPr>
                <w:rFonts w:hint="eastAsia" w:ascii="Times New Roman" w:hAnsi="Times New Roman" w:cs="Times New Roman"/>
                <w:sz w:val="21"/>
                <w:szCs w:val="21"/>
                <w:lang w:val="en-US" w:eastAsia="zh-CN"/>
              </w:rPr>
              <w:t>20</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03</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05</w:t>
            </w:r>
          </w:p>
        </w:tc>
        <w:tc>
          <w:tcPr>
            <w:tcW w:w="1750" w:type="dxa"/>
            <w:vAlign w:val="center"/>
          </w:tcPr>
          <w:p>
            <w:pPr>
              <w:jc w:val="center"/>
              <w:rPr>
                <w:color w:val="auto"/>
                <w:szCs w:val="21"/>
              </w:rPr>
            </w:pPr>
            <w:r>
              <w:rPr>
                <w:color w:val="auto"/>
                <w:szCs w:val="21"/>
              </w:rPr>
              <w:t>钛铁矿渣</w:t>
            </w:r>
          </w:p>
          <w:p>
            <w:pPr>
              <w:jc w:val="center"/>
              <w:rPr>
                <w:rFonts w:hint="default" w:ascii="Times New Roman" w:hAnsi="Times New Roman" w:eastAsia="宋体" w:cs="Times New Roman"/>
                <w:color w:val="auto"/>
                <w:sz w:val="21"/>
                <w:szCs w:val="21"/>
                <w:highlight w:val="none"/>
                <w:lang w:eastAsia="zh-CN"/>
              </w:rPr>
            </w:pPr>
            <w:r>
              <w:rPr>
                <w:rFonts w:hint="eastAsia"/>
                <w:color w:val="auto"/>
                <w:szCs w:val="21"/>
              </w:rPr>
              <w:t>(</w:t>
            </w:r>
            <w:r>
              <w:rPr>
                <w:color w:val="auto"/>
                <w:szCs w:val="21"/>
              </w:rPr>
              <w:t>废钛料</w:t>
            </w:r>
            <w:r>
              <w:rPr>
                <w:rFonts w:hint="eastAsia"/>
                <w:color w:val="auto"/>
                <w:szCs w:val="21"/>
              </w:rPr>
              <w:t>)</w:t>
            </w:r>
          </w:p>
        </w:tc>
        <w:tc>
          <w:tcPr>
            <w:tcW w:w="2138"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 w:val="21"/>
                <w:szCs w:val="21"/>
                <w:highlight w:val="none"/>
                <w:lang w:val="en-US" w:eastAsia="zh-CN"/>
              </w:rPr>
              <w:t>50</w:t>
            </w:r>
            <w:r>
              <w:rPr>
                <w:rFonts w:hint="default" w:ascii="Times New Roman" w:hAnsi="Times New Roman" w:cs="Times New Roman"/>
                <w:color w:val="auto"/>
                <w:sz w:val="21"/>
                <w:szCs w:val="21"/>
                <w:highlight w:val="none"/>
                <w:lang w:val="en-US" w:eastAsia="zh-CN"/>
              </w:rPr>
              <w:t>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40</w:t>
            </w:r>
            <w:r>
              <w:rPr>
                <w:rFonts w:hint="default" w:ascii="Times New Roman" w:hAnsi="Times New Roman" w:cs="Times New Roman"/>
                <w:color w:val="auto"/>
                <w:sz w:val="21"/>
                <w:szCs w:val="21"/>
                <w:highlight w:val="none"/>
                <w:lang w:val="en-US" w:eastAsia="zh-CN"/>
              </w:rPr>
              <w:t>t</w:t>
            </w:r>
            <w:r>
              <w:rPr>
                <w:rFonts w:hint="default" w:ascii="Times New Roman" w:hAnsi="Times New Roman" w:eastAsia="宋体" w:cs="Times New Roman"/>
                <w:color w:val="auto"/>
                <w:sz w:val="21"/>
                <w:szCs w:val="21"/>
                <w:highlight w:val="none"/>
                <w:lang w:val="en-US" w:eastAsia="zh-CN"/>
              </w:rPr>
              <w:t>/d</w:t>
            </w:r>
          </w:p>
        </w:tc>
        <w:tc>
          <w:tcPr>
            <w:tcW w:w="1187"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cs="Times New Roman"/>
                <w:color w:val="auto"/>
                <w:sz w:val="21"/>
                <w:szCs w:val="21"/>
                <w:highlight w:val="none"/>
                <w:lang w:val="en-US" w:eastAsia="zh-CN"/>
              </w:rPr>
              <w:t>80</w:t>
            </w:r>
            <w:r>
              <w:rPr>
                <w:rFonts w:hint="default" w:ascii="Times New Roman" w:hAnsi="Times New Roman" w:eastAsia="宋体" w:cs="Times New Roman"/>
                <w:color w:val="auto"/>
                <w:sz w:val="21"/>
                <w:szCs w:val="21"/>
                <w:highlight w:val="none"/>
              </w:rPr>
              <w:t>%</w:t>
            </w:r>
          </w:p>
        </w:tc>
      </w:tr>
    </w:tbl>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24" w:name="_Toc3129"/>
      <w:bookmarkStart w:id="225" w:name="_Toc11783"/>
      <w:bookmarkStart w:id="226" w:name="_Toc18061"/>
      <w:bookmarkStart w:id="227" w:name="_Toc28206"/>
      <w:r>
        <w:rPr>
          <w:rFonts w:hint="default" w:ascii="Times New Roman" w:hAnsi="Times New Roman" w:eastAsia="宋体" w:cs="Times New Roman"/>
        </w:rPr>
        <w:t>6.1 质量保障体系</w:t>
      </w:r>
      <w:bookmarkEnd w:id="224"/>
      <w:bookmarkEnd w:id="225"/>
      <w:bookmarkEnd w:id="226"/>
      <w:bookmarkEnd w:id="227"/>
    </w:p>
    <w:p>
      <w:pPr>
        <w:spacing w:line="440" w:lineRule="atLeast"/>
        <w:ind w:firstLine="480" w:firstLineChars="200"/>
        <w:rPr>
          <w:rFonts w:hint="default" w:ascii="Times New Roman" w:hAnsi="Times New Roman" w:eastAsia="宋体" w:cs="Times New Roman"/>
          <w:sz w:val="24"/>
        </w:rPr>
      </w:pPr>
      <w:bookmarkStart w:id="228" w:name="_Toc349134675"/>
      <w:r>
        <w:rPr>
          <w:rFonts w:hint="default" w:ascii="Times New Roman" w:hAnsi="Times New Roman" w:eastAsia="宋体" w:cs="Times New Roman"/>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default" w:ascii="Times New Roman" w:hAnsi="Times New Roman" w:eastAsia="宋体" w:cs="Times New Roman"/>
          <w:sz w:val="24"/>
          <w:lang w:val="en-US" w:eastAsia="zh-CN"/>
        </w:rPr>
        <w:t>4</w:t>
      </w:r>
      <w:r>
        <w:rPr>
          <w:rFonts w:hint="default" w:ascii="Times New Roman" w:hAnsi="Times New Roman" w:eastAsia="宋体" w:cs="Times New Roman"/>
          <w:sz w:val="24"/>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default" w:ascii="Times New Roman" w:hAnsi="Times New Roman" w:eastAsia="宋体" w:cs="Times New Roman"/>
          <w:sz w:val="24"/>
          <w:lang w:val="en-US" w:eastAsia="zh-CN"/>
        </w:rPr>
        <w:t>5</w:t>
      </w:r>
      <w:r>
        <w:rPr>
          <w:rFonts w:hint="default" w:ascii="Times New Roman" w:hAnsi="Times New Roman" w:eastAsia="宋体" w:cs="Times New Roman"/>
          <w:sz w:val="24"/>
        </w:rPr>
        <w:t>）检测数据严格执行三级审核制度。</w:t>
      </w:r>
      <w:bookmarkEnd w:id="228"/>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29" w:name="_Toc1077"/>
      <w:bookmarkStart w:id="230" w:name="_Toc8128"/>
      <w:bookmarkStart w:id="231" w:name="_Toc32733"/>
      <w:bookmarkStart w:id="232" w:name="_Toc3676"/>
      <w:r>
        <w:rPr>
          <w:rFonts w:hint="default" w:ascii="Times New Roman" w:hAnsi="Times New Roman" w:eastAsia="宋体" w:cs="Times New Roman"/>
        </w:rPr>
        <w:t>6.2 检测分析方法</w:t>
      </w:r>
      <w:bookmarkEnd w:id="229"/>
      <w:bookmarkEnd w:id="230"/>
      <w:bookmarkEnd w:id="231"/>
      <w:bookmarkEnd w:id="232"/>
    </w:p>
    <w:p>
      <w:pPr>
        <w:pStyle w:val="5"/>
        <w:keepNext w:val="0"/>
        <w:keepLines w:val="0"/>
        <w:pageBreakBefore w:val="0"/>
        <w:widowControl w:val="0"/>
        <w:kinsoku/>
        <w:wordWrap/>
        <w:overflowPunct/>
        <w:topLinePunct w:val="0"/>
        <w:autoSpaceDE/>
        <w:autoSpaceDN/>
        <w:bidi w:val="0"/>
        <w:adjustRightInd/>
        <w:snapToGrid/>
        <w:spacing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33" w:name="_Toc6111"/>
      <w:bookmarkStart w:id="234" w:name="_Toc4984"/>
      <w:bookmarkStart w:id="235" w:name="_Toc497001482"/>
      <w:bookmarkStart w:id="236" w:name="_Toc32561"/>
      <w:bookmarkStart w:id="237" w:name="_Toc25471"/>
      <w:r>
        <w:rPr>
          <w:rFonts w:hint="default" w:ascii="Times New Roman" w:hAnsi="Times New Roman" w:eastAsia="宋体" w:cs="Times New Roman"/>
        </w:rPr>
        <w:t>6.2.1 检测点位、项目及频次</w:t>
      </w:r>
      <w:bookmarkEnd w:id="233"/>
      <w:bookmarkEnd w:id="234"/>
      <w:bookmarkEnd w:id="235"/>
      <w:bookmarkEnd w:id="236"/>
      <w:bookmarkEnd w:id="237"/>
    </w:p>
    <w:p>
      <w:pPr>
        <w:spacing w:line="40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①废气排放检测</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表6-</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废气检测点位、项目及频次</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2"/>
        <w:gridCol w:w="2223"/>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368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检测位置</w:t>
            </w:r>
          </w:p>
        </w:tc>
        <w:tc>
          <w:tcPr>
            <w:tcW w:w="222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检测内容</w:t>
            </w:r>
          </w:p>
        </w:tc>
        <w:tc>
          <w:tcPr>
            <w:tcW w:w="259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3682" w:type="dxa"/>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筛选出料包装南废气处理设施出口</w:t>
            </w:r>
          </w:p>
        </w:tc>
        <w:tc>
          <w:tcPr>
            <w:tcW w:w="2223"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颗粒物</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检测2天，每天检测3次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3682" w:type="dxa"/>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筛选出料包装北废气处理设施出口</w:t>
            </w:r>
          </w:p>
        </w:tc>
        <w:tc>
          <w:tcPr>
            <w:tcW w:w="2223"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颗粒物</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检测2天，每天检测3次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3682" w:type="dxa"/>
            <w:tcMar>
              <w:top w:w="0" w:type="dxa"/>
              <w:left w:w="0" w:type="dxa"/>
              <w:bottom w:w="0" w:type="dxa"/>
              <w:right w:w="0" w:type="dxa"/>
            </w:tcMar>
            <w:vAlign w:val="center"/>
          </w:tcPr>
          <w:p>
            <w:pPr>
              <w:spacing w:line="360" w:lineRule="atLeast"/>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上料配料工序废气处理设施出口</w:t>
            </w:r>
          </w:p>
        </w:tc>
        <w:tc>
          <w:tcPr>
            <w:tcW w:w="2223"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颗粒物</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检测2天，每天检测3次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3682" w:type="dxa"/>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排放源厂界外上风向设置1个检测点，</w:t>
            </w:r>
          </w:p>
          <w:p>
            <w:pPr>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下风向设置3个检测点</w:t>
            </w:r>
          </w:p>
        </w:tc>
        <w:tc>
          <w:tcPr>
            <w:tcW w:w="2223"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颗粒物</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检测2天，每天检测</w:t>
            </w:r>
            <w:r>
              <w:rPr>
                <w:rFonts w:hint="default" w:ascii="Times New Roman" w:hAnsi="Times New Roman" w:cs="Times New Roman"/>
                <w:sz w:val="21"/>
                <w:szCs w:val="21"/>
                <w:lang w:val="en-US" w:eastAsia="zh-CN"/>
              </w:rPr>
              <w:t>3</w:t>
            </w:r>
            <w:r>
              <w:rPr>
                <w:rFonts w:hint="default" w:ascii="Times New Roman" w:hAnsi="Times New Roman" w:eastAsia="宋体" w:cs="Times New Roman"/>
                <w:sz w:val="21"/>
                <w:szCs w:val="21"/>
                <w:lang w:val="en-US" w:eastAsia="zh-CN"/>
              </w:rPr>
              <w:t>次</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atLeast"/>
        <w:ind w:left="0" w:leftChars="0" w:right="0" w:rightChars="0" w:firstLine="480" w:firstLineChars="200"/>
        <w:jc w:val="both"/>
        <w:textAlignment w:val="auto"/>
        <w:outlineLvl w:val="9"/>
        <w:rPr>
          <w:rFonts w:hint="default" w:ascii="Times New Roman" w:hAnsi="Times New Roman" w:eastAsia="宋体" w:cs="Times New Roman"/>
          <w:sz w:val="24"/>
        </w:rPr>
      </w:pPr>
      <w:r>
        <w:rPr>
          <w:rFonts w:hint="default" w:ascii="Times New Roman" w:hAnsi="Times New Roman" w:eastAsia="宋体" w:cs="Times New Roman"/>
          <w:sz w:val="24"/>
        </w:rPr>
        <w:t>②噪声检测</w:t>
      </w:r>
    </w:p>
    <w:p>
      <w:pPr>
        <w:spacing w:line="400" w:lineRule="atLeast"/>
        <w:ind w:firstLine="482" w:firstLineChars="200"/>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3</w:t>
      </w:r>
      <w:r>
        <w:rPr>
          <w:rFonts w:hint="default" w:ascii="Times New Roman" w:hAnsi="Times New Roman" w:eastAsia="宋体" w:cs="Times New Roman"/>
          <w:b/>
          <w:sz w:val="24"/>
        </w:rPr>
        <w:t xml:space="preserve">  噪声检测点位、项目及频次</w:t>
      </w:r>
    </w:p>
    <w:tbl>
      <w:tblPr>
        <w:tblStyle w:val="20"/>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53"/>
        <w:gridCol w:w="2455"/>
        <w:gridCol w:w="26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3453"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检测位置</w:t>
            </w:r>
          </w:p>
        </w:tc>
        <w:tc>
          <w:tcPr>
            <w:tcW w:w="2455"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检测内容</w:t>
            </w:r>
          </w:p>
        </w:tc>
        <w:tc>
          <w:tcPr>
            <w:tcW w:w="2631"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3453" w:type="dxa"/>
            <w:vAlign w:val="center"/>
          </w:tcPr>
          <w:p>
            <w:pPr>
              <w:spacing w:line="240" w:lineRule="exact"/>
              <w:ind w:left="-107" w:leftChars="-51" w:right="-107" w:rightChars="-51"/>
              <w:jc w:val="center"/>
              <w:rPr>
                <w:rFonts w:hint="default" w:ascii="Times New Roman" w:hAnsi="Times New Roman" w:eastAsia="宋体" w:cs="Times New Roman"/>
              </w:rPr>
            </w:pPr>
            <w:r>
              <w:rPr>
                <w:rFonts w:hint="default" w:ascii="Times New Roman" w:hAnsi="Times New Roman" w:eastAsia="宋体" w:cs="Times New Roman"/>
              </w:rPr>
              <w:t>厂界四周每个方向各</w:t>
            </w:r>
            <w:r>
              <w:rPr>
                <w:rFonts w:hint="default" w:ascii="Times New Roman" w:hAnsi="Times New Roman" w:cs="Times New Roman"/>
                <w:lang w:eastAsia="zh-CN"/>
              </w:rPr>
              <w:t>设置</w:t>
            </w:r>
            <w:r>
              <w:rPr>
                <w:rFonts w:hint="default" w:ascii="Times New Roman" w:hAnsi="Times New Roman" w:eastAsia="宋体" w:cs="Times New Roman"/>
              </w:rPr>
              <w:t>1个</w:t>
            </w:r>
            <w:r>
              <w:rPr>
                <w:rFonts w:hint="default" w:ascii="Times New Roman" w:hAnsi="Times New Roman" w:eastAsia="宋体" w:cs="Times New Roman"/>
                <w:lang w:eastAsia="zh-CN"/>
              </w:rPr>
              <w:t>检</w:t>
            </w:r>
            <w:r>
              <w:rPr>
                <w:rFonts w:hint="default" w:ascii="Times New Roman" w:hAnsi="Times New Roman" w:eastAsia="宋体" w:cs="Times New Roman"/>
              </w:rPr>
              <w:t>测点</w:t>
            </w:r>
          </w:p>
        </w:tc>
        <w:tc>
          <w:tcPr>
            <w:tcW w:w="2455" w:type="dxa"/>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连续等效A声级，Leq(A)</w:t>
            </w:r>
          </w:p>
        </w:tc>
        <w:tc>
          <w:tcPr>
            <w:tcW w:w="2631" w:type="dxa"/>
            <w:vAlign w:val="center"/>
          </w:tcPr>
          <w:p>
            <w:pPr>
              <w:spacing w:line="360" w:lineRule="auto"/>
              <w:ind w:left="-107" w:leftChars="-51" w:right="-120" w:rightChars="-57"/>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检测2天，昼</w:t>
            </w:r>
            <w:r>
              <w:rPr>
                <w:rFonts w:hint="default" w:ascii="Times New Roman" w:hAnsi="Times New Roman" w:cs="Times New Roman"/>
                <w:kern w:val="0"/>
                <w:szCs w:val="21"/>
                <w:lang w:eastAsia="zh-CN"/>
              </w:rPr>
              <w:t>间</w:t>
            </w:r>
            <w:r>
              <w:rPr>
                <w:rFonts w:hint="default" w:ascii="Times New Roman" w:hAnsi="Times New Roman" w:eastAsia="宋体" w:cs="Times New Roman"/>
                <w:kern w:val="0"/>
                <w:szCs w:val="21"/>
              </w:rPr>
              <w:t>检测1次</w:t>
            </w:r>
          </w:p>
        </w:tc>
      </w:tr>
    </w:tbl>
    <w:p>
      <w:pPr>
        <w:pStyle w:val="5"/>
        <w:keepNext w:val="0"/>
        <w:keepLines w:val="0"/>
        <w:pageBreakBefore w:val="0"/>
        <w:widowControl w:val="0"/>
        <w:kinsoku/>
        <w:wordWrap/>
        <w:overflowPunct/>
        <w:topLinePunct w:val="0"/>
        <w:autoSpaceDE/>
        <w:autoSpaceDN/>
        <w:bidi w:val="0"/>
        <w:adjustRightInd/>
        <w:snapToGrid/>
        <w:spacing w:before="157" w:beforeLines="50"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38" w:name="_Toc26262"/>
      <w:bookmarkStart w:id="239" w:name="_Toc8755"/>
      <w:bookmarkStart w:id="240" w:name="_Toc497001483"/>
      <w:bookmarkStart w:id="241" w:name="_Toc17272"/>
      <w:bookmarkStart w:id="242" w:name="_Toc20260"/>
      <w:r>
        <w:rPr>
          <w:rFonts w:hint="default" w:ascii="Times New Roman" w:hAnsi="Times New Roman" w:eastAsia="宋体" w:cs="Times New Roman"/>
        </w:rPr>
        <w:t>6.2.2检测分析方法</w:t>
      </w:r>
      <w:bookmarkEnd w:id="238"/>
      <w:bookmarkEnd w:id="239"/>
      <w:bookmarkEnd w:id="240"/>
      <w:bookmarkEnd w:id="241"/>
      <w:bookmarkEnd w:id="242"/>
    </w:p>
    <w:p>
      <w:pPr>
        <w:spacing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4</w:t>
      </w:r>
      <w:r>
        <w:rPr>
          <w:rFonts w:hint="default" w:ascii="Times New Roman" w:hAnsi="Times New Roman" w:eastAsia="宋体" w:cs="Times New Roman"/>
          <w:b/>
          <w:sz w:val="24"/>
        </w:rPr>
        <w:t xml:space="preserve">  废气检测项目分析方法及所用仪器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2809"/>
        <w:gridCol w:w="1284"/>
        <w:gridCol w:w="32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162"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检测项目</w:t>
            </w:r>
          </w:p>
        </w:tc>
        <w:tc>
          <w:tcPr>
            <w:tcW w:w="280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分析方法</w:t>
            </w:r>
          </w:p>
        </w:tc>
        <w:tc>
          <w:tcPr>
            <w:tcW w:w="1284"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检出限</w:t>
            </w:r>
          </w:p>
        </w:tc>
        <w:tc>
          <w:tcPr>
            <w:tcW w:w="324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162"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pacing w:line="280" w:lineRule="exact"/>
              <w:jc w:val="center"/>
              <w:textAlignment w:val="auto"/>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z w:val="21"/>
                <w:szCs w:val="21"/>
              </w:rPr>
              <w:t>颗粒物</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pacing w:line="280" w:lineRule="exact"/>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《固定污染源废气 低浓度颗粒物的测定 重量法》</w:t>
            </w:r>
          </w:p>
          <w:p>
            <w:pPr>
              <w:keepNext w:val="0"/>
              <w:keepLines w:val="0"/>
              <w:pageBreakBefore w:val="0"/>
              <w:widowControl w:val="0"/>
              <w:kinsoku/>
              <w:wordWrap/>
              <w:overflowPunct/>
              <w:topLinePunct w:val="0"/>
              <w:autoSpaceDE/>
              <w:autoSpaceDN/>
              <w:bidi w:val="0"/>
              <w:adjustRightInd/>
              <w:spacing w:line="280" w:lineRule="exact"/>
              <w:jc w:val="center"/>
              <w:textAlignment w:val="auto"/>
              <w:rPr>
                <w:rFonts w:hint="default" w:ascii="Times New Roman" w:hAnsi="Times New Roman" w:eastAsia="宋体" w:cs="Times New Roman"/>
                <w:color w:val="auto"/>
                <w:spacing w:val="0"/>
                <w:kern w:val="2"/>
                <w:sz w:val="21"/>
                <w:szCs w:val="21"/>
                <w:lang w:val="en-US" w:eastAsia="zh-CN" w:bidi="ar-SA"/>
              </w:rPr>
            </w:pPr>
            <w:r>
              <w:rPr>
                <w:rFonts w:hint="default" w:ascii="Times New Roman" w:hAnsi="Times New Roman" w:eastAsia="宋体" w:cs="Times New Roman"/>
                <w:sz w:val="21"/>
                <w:szCs w:val="21"/>
              </w:rPr>
              <w:t>HJ 836-2017</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pacing w:line="280" w:lineRule="exact"/>
              <w:jc w:val="center"/>
              <w:textAlignment w:val="auto"/>
              <w:rPr>
                <w:rFonts w:hint="default" w:ascii="Times New Roman" w:hAnsi="Times New Roman" w:eastAsia="宋体" w:cs="Times New Roman"/>
                <w:b w:val="0"/>
                <w:bCs/>
                <w:i w:val="0"/>
                <w:color w:val="000000"/>
                <w:kern w:val="0"/>
                <w:sz w:val="21"/>
                <w:szCs w:val="21"/>
                <w:u w:val="none"/>
                <w:lang w:val="en-US" w:eastAsia="zh-CN" w:bidi="ar"/>
              </w:rPr>
            </w:pPr>
            <w:r>
              <w:rPr>
                <w:rFonts w:hint="default" w:ascii="Times New Roman" w:hAnsi="Times New Roman" w:eastAsia="宋体" w:cs="Times New Roman"/>
                <w:sz w:val="21"/>
                <w:szCs w:val="21"/>
              </w:rPr>
              <w:t>1.0mg/m</w:t>
            </w:r>
            <w:r>
              <w:rPr>
                <w:rFonts w:hint="default" w:ascii="Times New Roman" w:hAnsi="Times New Roman" w:eastAsia="宋体" w:cs="Times New Roman"/>
                <w:sz w:val="21"/>
                <w:szCs w:val="21"/>
                <w:vertAlign w:val="superscript"/>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GH-60E自动烟尘烟气测试仪（</w:t>
            </w:r>
            <w:r>
              <w:rPr>
                <w:rFonts w:hint="default" w:ascii="Times New Roman" w:hAnsi="Times New Roman" w:eastAsia="宋体" w:cs="Times New Roman"/>
                <w:sz w:val="21"/>
                <w:szCs w:val="21"/>
                <w:lang w:val="en-US" w:eastAsia="zh-CN"/>
              </w:rPr>
              <w:t>SB</w:t>
            </w:r>
            <w:r>
              <w:rPr>
                <w:rFonts w:hint="eastAsia" w:ascii="Times New Roman" w:hAnsi="Times New Roman" w:eastAsia="宋体" w:cs="Times New Roman"/>
                <w:sz w:val="21"/>
                <w:szCs w:val="21"/>
                <w:lang w:val="en-US" w:eastAsia="zh-CN"/>
              </w:rPr>
              <w:t>51-1）</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EX125DZH</w:t>
            </w:r>
            <w:r>
              <w:rPr>
                <w:rFonts w:hint="eastAsia" w:ascii="Times New Roman" w:hAnsi="Times New Roman" w:eastAsia="宋体" w:cs="Times New Roman"/>
                <w:sz w:val="21"/>
                <w:szCs w:val="21"/>
                <w:lang w:val="en-US" w:eastAsia="zh-CN"/>
              </w:rPr>
              <w:t>电子天平（SB66）</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恒温恒湿实验室（SB67）</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101-2A电热鼓风干燥箱</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SB05</w:t>
            </w:r>
            <w:r>
              <w:rPr>
                <w:rFonts w:hint="eastAsia" w:ascii="Times New Roman" w:hAnsi="Times New Roman" w:eastAsia="宋体" w:cs="Times New Roman"/>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162"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pacing w:line="280" w:lineRule="exact"/>
              <w:jc w:val="center"/>
              <w:textAlignment w:val="auto"/>
              <w:rPr>
                <w:rFonts w:hint="default" w:ascii="Times New Roman" w:hAnsi="Times New Roman" w:eastAsia="宋体" w:cs="Times New Roman"/>
                <w:sz w:val="21"/>
                <w:szCs w:val="21"/>
                <w:lang w:val="en-US" w:eastAsia="zh-CN"/>
              </w:rPr>
            </w:pP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 xml:space="preserve">《环境空气 总悬浮颗粒物的测定 重量法》 </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Times New Roman" w:hAnsi="Times New Roman" w:eastAsia="宋体" w:cs="Times New Roman"/>
                <w:i w:val="0"/>
                <w:color w:val="auto"/>
                <w:kern w:val="0"/>
                <w:sz w:val="21"/>
                <w:szCs w:val="21"/>
                <w:u w:val="none"/>
                <w:lang w:val="en-US" w:eastAsia="zh-CN" w:bidi="ar"/>
              </w:rPr>
            </w:pPr>
            <w:r>
              <w:rPr>
                <w:rFonts w:hint="default" w:ascii="Times New Roman" w:hAnsi="Times New Roman" w:eastAsia="宋体" w:cs="Times New Roman"/>
                <w:sz w:val="21"/>
                <w:szCs w:val="21"/>
              </w:rPr>
              <w:t>GB/T 15432-1995</w:t>
            </w:r>
            <w:r>
              <w:rPr>
                <w:rFonts w:hint="eastAsia" w:ascii="Times New Roman" w:hAnsi="Times New Roman" w:cs="Times New Roman"/>
                <w:sz w:val="21"/>
                <w:szCs w:val="21"/>
                <w:lang w:eastAsia="zh-CN"/>
              </w:rPr>
              <w:t>及其修改单</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b w:val="0"/>
                <w:bCs/>
                <w:i w:val="0"/>
                <w:color w:val="auto"/>
                <w:kern w:val="0"/>
                <w:sz w:val="21"/>
                <w:szCs w:val="21"/>
                <w:u w:val="none"/>
                <w:lang w:val="en-US" w:eastAsia="zh-CN" w:bidi="ar"/>
              </w:rPr>
            </w:pPr>
            <w:r>
              <w:rPr>
                <w:rFonts w:hint="default" w:ascii="Times New Roman" w:hAnsi="Times New Roman" w:eastAsia="宋体" w:cs="Times New Roman"/>
                <w:sz w:val="21"/>
                <w:szCs w:val="21"/>
              </w:rPr>
              <w:t>0.001mg/m</w:t>
            </w:r>
            <w:r>
              <w:rPr>
                <w:rFonts w:hint="default" w:ascii="Times New Roman" w:hAnsi="Times New Roman" w:eastAsia="宋体" w:cs="Times New Roman"/>
                <w:sz w:val="21"/>
                <w:szCs w:val="21"/>
                <w:vertAlign w:val="superscript"/>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KB-6120综合大气采样器</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（SB53-1、2、3、4）</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DV215CD电子天平（SB65）</w:t>
            </w:r>
          </w:p>
        </w:tc>
      </w:tr>
    </w:tbl>
    <w:p>
      <w:pPr>
        <w:spacing w:beforeLines="50" w:afterLines="50"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5</w:t>
      </w:r>
      <w:r>
        <w:rPr>
          <w:rFonts w:hint="default" w:ascii="Times New Roman" w:hAnsi="Times New Roman" w:eastAsia="宋体" w:cs="Times New Roman"/>
          <w:b/>
          <w:sz w:val="24"/>
        </w:rPr>
        <w:tab/>
      </w:r>
      <w:r>
        <w:rPr>
          <w:rFonts w:hint="default" w:ascii="Times New Roman" w:hAnsi="Times New Roman" w:eastAsia="宋体" w:cs="Times New Roman"/>
          <w:b/>
          <w:sz w:val="24"/>
        </w:rPr>
        <w:t xml:space="preserve"> 厂界噪声检测分析方法及所用仪器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5"/>
        <w:gridCol w:w="3492"/>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185"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检测项目</w:t>
            </w:r>
          </w:p>
        </w:tc>
        <w:tc>
          <w:tcPr>
            <w:tcW w:w="3492"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检测方法及方法来源</w:t>
            </w:r>
          </w:p>
        </w:tc>
        <w:tc>
          <w:tcPr>
            <w:tcW w:w="3827"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185" w:type="dxa"/>
            <w:tcBorders>
              <w:tl2br w:val="nil"/>
              <w:tr2bl w:val="nil"/>
            </w:tcBorders>
            <w:vAlign w:val="center"/>
          </w:tcPr>
          <w:p>
            <w:pPr>
              <w:snapToGrid w:val="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rPr>
              <w:t>厂界噪声</w:t>
            </w:r>
          </w:p>
        </w:tc>
        <w:tc>
          <w:tcPr>
            <w:tcW w:w="3492" w:type="dxa"/>
            <w:tcBorders>
              <w:tl2br w:val="nil"/>
              <w:tr2bl w:val="nil"/>
            </w:tcBorders>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《工业企业厂界环境噪声排放标准》（GB 12348-2008）</w:t>
            </w:r>
          </w:p>
        </w:tc>
        <w:tc>
          <w:tcPr>
            <w:tcW w:w="382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AWA5688多功能声级计</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（SB93-</w:t>
            </w:r>
            <w:r>
              <w:rPr>
                <w:rFonts w:hint="eastAsia" w:ascii="Times New Roman" w:hAnsi="Times New Roman" w:eastAsia="宋体" w:cs="Times New Roman"/>
                <w:sz w:val="21"/>
                <w:szCs w:val="21"/>
                <w:lang w:val="en-US" w:eastAsia="zh-CN"/>
              </w:rPr>
              <w:t>5</w:t>
            </w:r>
            <w:r>
              <w:rPr>
                <w:rFonts w:hint="default" w:ascii="Times New Roman" w:hAnsi="Times New Roman" w:eastAsia="宋体" w:cs="Times New Roman"/>
                <w:sz w:val="21"/>
                <w:szCs w:val="21"/>
                <w:lang w:val="en-US" w:eastAsia="zh-CN"/>
              </w:rPr>
              <w:t>）</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AWA6221A声校准器</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SB21</w:t>
            </w:r>
            <w:r>
              <w:rPr>
                <w:rFonts w:hint="eastAsia" w:ascii="Times New Roman" w:hAnsi="Times New Roman" w:eastAsia="宋体" w:cs="Times New Roman"/>
                <w:sz w:val="21"/>
                <w:szCs w:val="21"/>
                <w:lang w:val="en-US" w:eastAsia="zh-CN"/>
              </w:rPr>
              <w:t>）</w:t>
            </w:r>
          </w:p>
        </w:tc>
      </w:tr>
    </w:tbl>
    <w:p>
      <w:pPr>
        <w:pStyle w:val="5"/>
        <w:spacing w:beforeLines="50" w:afterLines="50"/>
        <w:rPr>
          <w:rFonts w:hint="default" w:ascii="Times New Roman" w:hAnsi="Times New Roman" w:eastAsia="宋体" w:cs="Times New Roman"/>
        </w:rPr>
      </w:pPr>
      <w:bookmarkStart w:id="243" w:name="_Toc19386"/>
      <w:bookmarkStart w:id="244" w:name="_Toc29080"/>
      <w:bookmarkStart w:id="245" w:name="_Toc12330"/>
      <w:bookmarkStart w:id="246" w:name="_Toc28512"/>
      <w:r>
        <w:rPr>
          <w:rFonts w:hint="default" w:ascii="Times New Roman" w:hAnsi="Times New Roman" w:eastAsia="宋体" w:cs="Times New Roman"/>
          <w:b/>
          <w:spacing w:val="0"/>
          <w:sz w:val="28"/>
          <w:szCs w:val="28"/>
          <w:lang w:eastAsia="zh-CN"/>
        </w:rPr>
        <w:pict>
          <v:shape id="_x0000_s1038" o:spid="_x0000_s1038" o:spt="75" type="#_x0000_t75" style="position:absolute;left:0pt;margin-left:67.7pt;margin-top:29.6pt;height:224.95pt;width:266.8pt;z-index:1353802752;mso-width-relative:page;mso-height-relative:page;" o:ole="t" filled="f" o:preferrelative="t" stroked="f" coordsize="21600,21600">
            <v:path/>
            <v:fill on="f" focussize="0,0"/>
            <v:stroke on="f"/>
            <v:imagedata r:id="rId26" o:title=""/>
            <o:lock v:ext="edit" aspectratio="f"/>
          </v:shape>
          <o:OLEObject Type="Embed" ProgID="Visio.Drawing.11" ShapeID="_x0000_s1038" DrawAspect="Content" ObjectID="_1468075725" r:id="rId25">
            <o:LockedField>false</o:LockedField>
          </o:OLEObject>
        </w:pict>
      </w:r>
      <w:r>
        <w:rPr>
          <w:rFonts w:hint="default" w:ascii="Times New Roman" w:hAnsi="Times New Roman" w:eastAsia="宋体" w:cs="Times New Roman"/>
        </w:rPr>
        <w:t>6.2.3 检测点位示意图</w:t>
      </w:r>
      <w:bookmarkEnd w:id="243"/>
      <w:bookmarkEnd w:id="244"/>
      <w:bookmarkEnd w:id="245"/>
      <w:bookmarkEnd w:id="246"/>
    </w:p>
    <w:p>
      <w:pPr>
        <w:rPr>
          <w:rFonts w:hint="default" w:ascii="Times New Roman" w:hAnsi="Times New Roman" w:eastAsia="宋体" w:cs="Times New Roman"/>
        </w:rPr>
      </w:pPr>
    </w:p>
    <w:p>
      <w:pPr>
        <w:rPr>
          <w:rFonts w:hint="default" w:ascii="Times New Roman" w:hAnsi="Times New Roman" w:eastAsia="宋体" w:cs="Times New Roman"/>
        </w:rPr>
      </w:pPr>
    </w:p>
    <w:p>
      <w:pPr>
        <w:rPr>
          <w:rFonts w:hint="default" w:ascii="Times New Roman" w:hAnsi="Times New Roman" w:eastAsia="宋体" w:cs="Times New Roman"/>
        </w:rPr>
      </w:pPr>
    </w:p>
    <w:p>
      <w:pPr>
        <w:rPr>
          <w:rFonts w:hint="default" w:ascii="Times New Roman" w:hAnsi="Times New Roman" w:eastAsia="宋体" w:cs="Times New Roman"/>
        </w:rPr>
      </w:pPr>
    </w:p>
    <w:p>
      <w:pPr>
        <w:pStyle w:val="6"/>
        <w:rPr>
          <w:rFonts w:hint="default" w:ascii="Times New Roman" w:hAnsi="Times New Roman" w:eastAsia="宋体" w:cs="Times New Roman"/>
        </w:rPr>
      </w:pPr>
    </w:p>
    <w:p>
      <w:pPr>
        <w:pStyle w:val="6"/>
        <w:rPr>
          <w:rFonts w:hint="default" w:ascii="Times New Roman" w:hAnsi="Times New Roman" w:eastAsia="宋体" w:cs="Times New Roman"/>
        </w:rPr>
      </w:pPr>
    </w:p>
    <w:p>
      <w:pPr>
        <w:pStyle w:val="6"/>
        <w:rPr>
          <w:rFonts w:hint="default" w:ascii="Times New Roman" w:hAnsi="Times New Roman" w:eastAsia="宋体" w:cs="Times New Roman"/>
        </w:rPr>
      </w:pPr>
    </w:p>
    <w:p>
      <w:pPr>
        <w:rPr>
          <w:rFonts w:hint="default" w:ascii="Times New Roman" w:hAnsi="Times New Roman" w:eastAsia="宋体" w:cs="Times New Roman"/>
        </w:rPr>
      </w:pPr>
    </w:p>
    <w:p>
      <w:pPr>
        <w:pStyle w:val="5"/>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47" w:name="_Toc14303"/>
      <w:bookmarkStart w:id="248" w:name="_Toc27299"/>
      <w:bookmarkStart w:id="249" w:name="_Toc2070"/>
    </w:p>
    <w:p>
      <w:pPr>
        <w:pStyle w:val="5"/>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bookmarkEnd w:id="247"/>
    <w:bookmarkEnd w:id="248"/>
    <w:bookmarkEnd w:id="249"/>
    <w:p>
      <w:pPr>
        <w:pStyle w:val="3"/>
        <w:spacing w:line="440" w:lineRule="atLeast"/>
        <w:rPr>
          <w:rFonts w:hint="default" w:ascii="Times New Roman" w:hAnsi="Times New Roman" w:eastAsia="宋体" w:cs="Times New Roman"/>
        </w:rPr>
      </w:pPr>
      <w:bookmarkStart w:id="250" w:name="_Toc22345"/>
      <w:bookmarkStart w:id="251" w:name="_Toc4189"/>
      <w:bookmarkStart w:id="252" w:name="_Toc2862"/>
      <w:bookmarkStart w:id="253" w:name="_Toc19136"/>
    </w:p>
    <w:p>
      <w:pPr>
        <w:pStyle w:val="3"/>
        <w:spacing w:line="440" w:lineRule="atLeast"/>
        <w:rPr>
          <w:rFonts w:hint="default" w:ascii="Times New Roman" w:hAnsi="Times New Roman" w:eastAsia="宋体" w:cs="Times New Roman"/>
        </w:rPr>
      </w:pPr>
      <w:r>
        <w:rPr>
          <w:rFonts w:hint="default" w:ascii="Times New Roman" w:hAnsi="Times New Roman" w:eastAsia="宋体" w:cs="Times New Roman"/>
          <w:b/>
          <w:spacing w:val="0"/>
          <w:sz w:val="28"/>
          <w:szCs w:val="28"/>
          <w:lang w:eastAsia="zh-CN"/>
        </w:rPr>
        <w:pict>
          <v:shape id="_x0000_s1039" o:spid="_x0000_s1039" o:spt="75" type="#_x0000_t75" style="position:absolute;left:0pt;margin-left:80.15pt;margin-top:8.95pt;height:230.15pt;width:262.45pt;z-index:1353803776;mso-width-relative:page;mso-height-relative:page;" o:ole="t" filled="f" o:preferrelative="t" stroked="f" coordsize="21600,21600">
            <v:path/>
            <v:fill on="f" focussize="0,0"/>
            <v:stroke on="f"/>
            <v:imagedata r:id="rId28" o:title=""/>
            <o:lock v:ext="edit" aspectratio="f"/>
          </v:shape>
          <o:OLEObject Type="Embed" ProgID="Visio.Drawing.11" ShapeID="_x0000_s1039" DrawAspect="Content" ObjectID="_1468075726" r:id="rId27">
            <o:LockedField>false</o:LockedField>
          </o:OLEObject>
        </w:pict>
      </w: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cs="Times New Roman"/>
        </w:rPr>
      </w:pPr>
    </w:p>
    <w:p>
      <w:pPr>
        <w:rPr>
          <w:rFonts w:hint="default" w:ascii="Times New Roman" w:hAnsi="Times New Roman" w:cs="Times New Roman"/>
        </w:rPr>
      </w:pPr>
    </w:p>
    <w:p>
      <w:pPr>
        <w:pStyle w:val="19"/>
        <w:rPr>
          <w:rFonts w:hint="default" w:ascii="Times New Roman" w:hAnsi="Times New Roman" w:cs="Times New Roman"/>
        </w:rPr>
      </w:pPr>
    </w:p>
    <w:p>
      <w:pPr>
        <w:rPr>
          <w:rFonts w:hint="default" w:ascii="Times New Roman" w:hAnsi="Times New Roman" w:cs="Times New Roman"/>
        </w:rPr>
      </w:pPr>
    </w:p>
    <w:p>
      <w:pPr>
        <w:pStyle w:val="19"/>
        <w:rPr>
          <w:rFonts w:hint="default" w:ascii="Times New Roman" w:hAnsi="Times New Roman" w:cs="Times New Roman"/>
        </w:rPr>
      </w:pPr>
    </w:p>
    <w:p>
      <w:pPr>
        <w:rPr>
          <w:rFonts w:hint="default" w:ascii="Times New Roman" w:hAnsi="Times New Roman" w:cs="Times New Roman"/>
        </w:rPr>
      </w:pPr>
    </w:p>
    <w:p>
      <w:pPr>
        <w:pStyle w:val="19"/>
        <w:rPr>
          <w:rFonts w:hint="default" w:ascii="Times New Roman" w:hAnsi="Times New Roman" w:cs="Times New Roman"/>
        </w:rPr>
      </w:pPr>
    </w:p>
    <w:p>
      <w:pPr>
        <w:rPr>
          <w:rFonts w:hint="default" w:ascii="Times New Roman" w:hAnsi="Times New Roman" w:cs="Times New Roman"/>
        </w:rPr>
      </w:pPr>
    </w:p>
    <w:p>
      <w:pPr>
        <w:pStyle w:val="19"/>
        <w:rPr>
          <w:rFonts w:hint="default" w:ascii="Times New Roman" w:hAnsi="Times New Roman" w:cs="Times New Roman"/>
        </w:rPr>
      </w:pPr>
    </w:p>
    <w:p>
      <w:pPr>
        <w:rPr>
          <w:rFonts w:hint="default" w:ascii="Times New Roman" w:hAnsi="Times New Roman" w:cs="Times New Roman"/>
        </w:rPr>
      </w:pPr>
    </w:p>
    <w:p>
      <w:pPr>
        <w:pStyle w:val="19"/>
        <w:rPr>
          <w:rFonts w:hint="default" w:ascii="Times New Roman" w:hAnsi="Times New Roman" w:cs="Times New Roman"/>
        </w:rPr>
      </w:pPr>
    </w:p>
    <w:p>
      <w:pPr>
        <w:rPr>
          <w:rFonts w:hint="default" w:ascii="Times New Roman" w:hAnsi="Times New Roman" w:cs="Times New Roman"/>
        </w:rPr>
      </w:pPr>
    </w:p>
    <w:p>
      <w:pPr>
        <w:pStyle w:val="19"/>
        <w:rPr>
          <w:rFonts w:hint="default" w:ascii="Times New Roman" w:hAnsi="Times New Roman" w:cs="Times New Roman"/>
        </w:rPr>
      </w:pPr>
    </w:p>
    <w:p>
      <w:pPr>
        <w:pStyle w:val="3"/>
        <w:spacing w:line="440" w:lineRule="atLeast"/>
        <w:rPr>
          <w:rFonts w:hint="default" w:ascii="Times New Roman" w:hAnsi="Times New Roman" w:eastAsia="宋体" w:cs="Times New Roman"/>
        </w:rPr>
      </w:pPr>
      <w:r>
        <w:rPr>
          <w:rFonts w:hint="default" w:ascii="Times New Roman" w:hAnsi="Times New Roman" w:eastAsia="宋体" w:cs="Times New Roman"/>
        </w:rPr>
        <w:t>7 验收检测结果及分析</w:t>
      </w:r>
      <w:bookmarkEnd w:id="250"/>
      <w:bookmarkEnd w:id="251"/>
      <w:bookmarkEnd w:id="252"/>
      <w:bookmarkEnd w:id="253"/>
    </w:p>
    <w:p>
      <w:pPr>
        <w:pStyle w:val="4"/>
        <w:spacing w:line="440" w:lineRule="atLeast"/>
        <w:rPr>
          <w:rFonts w:hint="default" w:ascii="Times New Roman" w:hAnsi="Times New Roman" w:eastAsia="宋体" w:cs="Times New Roman"/>
        </w:rPr>
      </w:pPr>
      <w:bookmarkStart w:id="254" w:name="_Toc11364"/>
      <w:bookmarkStart w:id="255" w:name="_Toc20500"/>
      <w:bookmarkStart w:id="256" w:name="_Toc32720"/>
      <w:bookmarkStart w:id="257" w:name="_Toc10665"/>
      <w:r>
        <w:rPr>
          <w:rFonts w:hint="default" w:ascii="Times New Roman" w:hAnsi="Times New Roman" w:eastAsia="宋体" w:cs="Times New Roman"/>
        </w:rPr>
        <w:t>7.1 检测结果</w:t>
      </w:r>
      <w:bookmarkEnd w:id="254"/>
      <w:bookmarkEnd w:id="255"/>
      <w:bookmarkEnd w:id="256"/>
      <w:bookmarkEnd w:id="257"/>
    </w:p>
    <w:p>
      <w:pPr>
        <w:pStyle w:val="5"/>
        <w:rPr>
          <w:rFonts w:hint="default" w:ascii="Times New Roman" w:hAnsi="Times New Roman" w:eastAsia="宋体" w:cs="Times New Roman"/>
        </w:rPr>
      </w:pPr>
      <w:bookmarkStart w:id="258" w:name="_Toc6032"/>
      <w:bookmarkStart w:id="259" w:name="_Toc497001488"/>
      <w:bookmarkStart w:id="260" w:name="_Toc19935"/>
      <w:bookmarkStart w:id="261" w:name="_Toc3464"/>
      <w:bookmarkStart w:id="262" w:name="_Toc32125"/>
      <w:r>
        <w:rPr>
          <w:rFonts w:hint="default" w:ascii="Times New Roman" w:hAnsi="Times New Roman" w:eastAsia="宋体" w:cs="Times New Roman"/>
        </w:rPr>
        <w:t>7.1.1 废气检测结果</w:t>
      </w:r>
      <w:bookmarkEnd w:id="258"/>
      <w:bookmarkEnd w:id="259"/>
      <w:bookmarkEnd w:id="260"/>
      <w:bookmarkEnd w:id="261"/>
      <w:bookmarkEnd w:id="262"/>
    </w:p>
    <w:p>
      <w:pPr>
        <w:pStyle w:val="6"/>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表7-</w:t>
      </w:r>
      <w:r>
        <w:rPr>
          <w:rFonts w:hint="default" w:ascii="Times New Roman" w:hAnsi="Times New Roman" w:eastAsia="宋体" w:cs="Times New Roman"/>
          <w:b/>
          <w:sz w:val="24"/>
          <w:szCs w:val="24"/>
          <w:lang w:val="en-US" w:eastAsia="zh-CN"/>
        </w:rPr>
        <w:t>1</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有组织废气检</w:t>
      </w:r>
      <w:r>
        <w:rPr>
          <w:rFonts w:hint="default" w:ascii="Times New Roman" w:hAnsi="Times New Roman" w:eastAsia="宋体" w:cs="Times New Roman"/>
          <w:b/>
          <w:sz w:val="24"/>
          <w:szCs w:val="24"/>
        </w:rPr>
        <w:t>测结果</w:t>
      </w:r>
    </w:p>
    <w:tbl>
      <w:tblPr>
        <w:tblStyle w:val="20"/>
        <w:tblpPr w:leftFromText="181" w:rightFromText="181" w:vertAnchor="text" w:horzAnchor="page" w:tblpXSpec="center" w:tblpY="35"/>
        <w:tblW w:w="937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11"/>
        <w:gridCol w:w="2232"/>
        <w:gridCol w:w="636"/>
        <w:gridCol w:w="733"/>
        <w:gridCol w:w="733"/>
        <w:gridCol w:w="733"/>
        <w:gridCol w:w="736"/>
        <w:gridCol w:w="1500"/>
        <w:gridCol w:w="76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top w:val="single" w:color="auto" w:sz="4" w:space="0"/>
              <w:left w:val="single" w:color="auto" w:sz="4" w:space="0"/>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监测点位</w:t>
            </w:r>
          </w:p>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val="0"/>
                <w:bCs/>
                <w:color w:val="auto"/>
                <w:kern w:val="0"/>
                <w:sz w:val="21"/>
                <w:szCs w:val="21"/>
                <w:lang w:val="en-US" w:eastAsia="zh-CN" w:bidi="ar-SA"/>
              </w:rPr>
            </w:pPr>
            <w:r>
              <w:rPr>
                <w:rFonts w:hint="default" w:ascii="Times New Roman" w:hAnsi="Times New Roman" w:eastAsia="宋体" w:cs="Times New Roman"/>
                <w:b/>
                <w:bCs w:val="0"/>
                <w:color w:val="auto"/>
                <w:kern w:val="0"/>
                <w:sz w:val="21"/>
                <w:szCs w:val="21"/>
                <w:lang w:eastAsia="zh-CN"/>
              </w:rPr>
              <w:t>及</w:t>
            </w:r>
            <w:r>
              <w:rPr>
                <w:rFonts w:hint="default" w:ascii="Times New Roman" w:hAnsi="Times New Roman" w:eastAsia="宋体" w:cs="Times New Roman"/>
                <w:b/>
                <w:bCs w:val="0"/>
                <w:color w:val="auto"/>
                <w:kern w:val="0"/>
                <w:sz w:val="21"/>
                <w:szCs w:val="21"/>
              </w:rPr>
              <w:t>时间</w:t>
            </w:r>
          </w:p>
        </w:tc>
        <w:tc>
          <w:tcPr>
            <w:tcW w:w="2232" w:type="dxa"/>
            <w:vMerge w:val="restart"/>
            <w:tcBorders>
              <w:top w:val="single" w:color="auto" w:sz="4" w:space="0"/>
            </w:tcBorders>
            <w:tcMar>
              <w:left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val="0"/>
                <w:bCs/>
                <w:color w:val="auto"/>
                <w:kern w:val="0"/>
                <w:sz w:val="21"/>
                <w:szCs w:val="21"/>
                <w:lang w:val="en-US" w:eastAsia="zh-CN" w:bidi="ar-SA"/>
              </w:rPr>
            </w:pPr>
            <w:r>
              <w:rPr>
                <w:rFonts w:hint="default" w:ascii="Times New Roman" w:hAnsi="Times New Roman" w:eastAsia="宋体" w:cs="Times New Roman"/>
                <w:b/>
                <w:bCs w:val="0"/>
                <w:color w:val="auto"/>
                <w:spacing w:val="0"/>
                <w:kern w:val="0"/>
                <w:sz w:val="21"/>
                <w:szCs w:val="21"/>
              </w:rPr>
              <w:t>监测项目</w:t>
            </w:r>
          </w:p>
        </w:tc>
        <w:tc>
          <w:tcPr>
            <w:tcW w:w="636" w:type="dxa"/>
            <w:vMerge w:val="restart"/>
            <w:tcBorders>
              <w:top w:val="single" w:color="auto" w:sz="4" w:space="0"/>
            </w:tcBorders>
            <w:tcMar>
              <w:left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val="0"/>
                <w:bCs/>
                <w:color w:val="auto"/>
                <w:kern w:val="0"/>
                <w:sz w:val="21"/>
                <w:szCs w:val="21"/>
                <w:lang w:val="en-US" w:eastAsia="zh-CN" w:bidi="ar-SA"/>
              </w:rPr>
            </w:pPr>
            <w:r>
              <w:rPr>
                <w:rFonts w:hint="default" w:ascii="Times New Roman" w:hAnsi="Times New Roman" w:eastAsia="宋体" w:cs="Times New Roman"/>
                <w:b/>
                <w:bCs w:val="0"/>
                <w:color w:val="auto"/>
                <w:kern w:val="0"/>
                <w:sz w:val="21"/>
                <w:szCs w:val="21"/>
              </w:rPr>
              <w:t>单位</w:t>
            </w:r>
          </w:p>
        </w:tc>
        <w:tc>
          <w:tcPr>
            <w:tcW w:w="2199" w:type="dxa"/>
            <w:gridSpan w:val="3"/>
            <w:tcBorders>
              <w:top w:val="single" w:color="auto" w:sz="4" w:space="0"/>
              <w:bottom w:val="single" w:color="auto" w:sz="4" w:space="0"/>
            </w:tcBorders>
            <w:tcMar>
              <w:left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val="en-US" w:eastAsia="zh-CN" w:bidi="ar-SA"/>
              </w:rPr>
            </w:pPr>
            <w:r>
              <w:rPr>
                <w:rFonts w:hint="default" w:ascii="Times New Roman" w:hAnsi="Times New Roman" w:eastAsia="宋体" w:cs="Times New Roman"/>
                <w:b/>
                <w:bCs w:val="0"/>
                <w:color w:val="auto"/>
                <w:kern w:val="0"/>
                <w:sz w:val="21"/>
                <w:szCs w:val="21"/>
              </w:rPr>
              <w:t>监测结果</w:t>
            </w:r>
          </w:p>
        </w:tc>
        <w:tc>
          <w:tcPr>
            <w:tcW w:w="736" w:type="dxa"/>
            <w:vMerge w:val="restart"/>
            <w:tcBorders>
              <w:top w:val="single" w:color="auto" w:sz="4" w:space="0"/>
              <w:right w:val="single" w:color="auto" w:sz="4" w:space="0"/>
            </w:tcBorders>
            <w:tcMar>
              <w:left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val="en-US" w:eastAsia="zh-CN" w:bidi="ar-SA"/>
              </w:rPr>
            </w:pPr>
            <w:r>
              <w:rPr>
                <w:rFonts w:hint="default" w:ascii="Times New Roman" w:hAnsi="Times New Roman" w:eastAsia="宋体" w:cs="Times New Roman"/>
                <w:b/>
                <w:bCs w:val="0"/>
                <w:color w:val="auto"/>
                <w:kern w:val="0"/>
                <w:sz w:val="21"/>
                <w:szCs w:val="21"/>
              </w:rPr>
              <w:t>均值</w:t>
            </w:r>
          </w:p>
        </w:tc>
        <w:tc>
          <w:tcPr>
            <w:tcW w:w="1500" w:type="dxa"/>
            <w:vMerge w:val="restart"/>
            <w:tcBorders>
              <w:top w:val="single" w:color="auto" w:sz="4" w:space="0"/>
              <w:left w:val="single" w:color="auto" w:sz="4" w:space="0"/>
              <w:right w:val="nil"/>
            </w:tcBorders>
            <w:tcMar>
              <w:left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执行标准号</w:t>
            </w:r>
          </w:p>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val="en-US" w:eastAsia="zh-CN" w:bidi="ar-SA"/>
              </w:rPr>
            </w:pPr>
            <w:r>
              <w:rPr>
                <w:rFonts w:hint="default" w:ascii="Times New Roman" w:hAnsi="Times New Roman" w:eastAsia="宋体" w:cs="Times New Roman"/>
                <w:b/>
                <w:bCs w:val="0"/>
                <w:color w:val="auto"/>
                <w:kern w:val="0"/>
                <w:sz w:val="21"/>
                <w:szCs w:val="21"/>
              </w:rPr>
              <w:t>及标准值</w:t>
            </w:r>
          </w:p>
        </w:tc>
        <w:tc>
          <w:tcPr>
            <w:tcW w:w="763" w:type="dxa"/>
            <w:vMerge w:val="restart"/>
            <w:tcBorders>
              <w:top w:val="single" w:color="auto" w:sz="4" w:space="0"/>
              <w:left w:val="single" w:color="auto" w:sz="4" w:space="0"/>
              <w:right w:val="single" w:color="auto" w:sz="4" w:space="0"/>
            </w:tcBorders>
            <w:tcMar>
              <w:left w:w="0" w:type="dxa"/>
              <w:right w:w="0" w:type="dxa"/>
            </w:tcMar>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达标</w:t>
            </w:r>
          </w:p>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val="en-US" w:eastAsia="zh-CN" w:bidi="ar-SA"/>
              </w:rPr>
            </w:pPr>
            <w:r>
              <w:rPr>
                <w:rFonts w:hint="default" w:ascii="Times New Roman" w:hAnsi="Times New Roman" w:eastAsia="宋体" w:cs="Times New Roman"/>
                <w:b/>
                <w:bCs w:val="0"/>
                <w:color w:val="auto"/>
                <w:kern w:val="0"/>
                <w:sz w:val="21"/>
                <w:szCs w:val="21"/>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spacing w:line="320" w:lineRule="exact"/>
              <w:jc w:val="center"/>
              <w:rPr>
                <w:rFonts w:hint="default" w:ascii="Times New Roman" w:hAnsi="Times New Roman" w:eastAsia="宋体" w:cs="Times New Roman"/>
                <w:sz w:val="21"/>
                <w:szCs w:val="21"/>
              </w:rPr>
            </w:pPr>
          </w:p>
        </w:tc>
        <w:tc>
          <w:tcPr>
            <w:tcW w:w="2232" w:type="dxa"/>
            <w:vMerge w:val="continue"/>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p>
        </w:tc>
        <w:tc>
          <w:tcPr>
            <w:tcW w:w="636" w:type="dxa"/>
            <w:vMerge w:val="continue"/>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p>
        </w:tc>
        <w:tc>
          <w:tcPr>
            <w:tcW w:w="733" w:type="dxa"/>
            <w:tcBorders>
              <w:top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1</w:t>
            </w:r>
          </w:p>
        </w:tc>
        <w:tc>
          <w:tcPr>
            <w:tcW w:w="733" w:type="dxa"/>
            <w:tcBorders>
              <w:top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2</w:t>
            </w:r>
          </w:p>
        </w:tc>
        <w:tc>
          <w:tcPr>
            <w:tcW w:w="733" w:type="dxa"/>
            <w:tcBorders>
              <w:top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3</w:t>
            </w:r>
          </w:p>
        </w:tc>
        <w:tc>
          <w:tcPr>
            <w:tcW w:w="736" w:type="dxa"/>
            <w:vMerge w:val="continue"/>
            <w:tcBorders>
              <w:right w:val="single" w:color="auto" w:sz="4" w:space="0"/>
            </w:tcBorders>
            <w:tcMar>
              <w:left w:w="0" w:type="dxa"/>
              <w:right w:w="0" w:type="dxa"/>
            </w:tcMar>
            <w:vAlign w:val="center"/>
          </w:tcPr>
          <w:p>
            <w:pPr>
              <w:adjustRightInd w:val="0"/>
              <w:snapToGrid w:val="0"/>
              <w:spacing w:line="320" w:lineRule="exact"/>
              <w:jc w:val="center"/>
              <w:rPr>
                <w:rFonts w:hint="default" w:ascii="Times New Roman" w:hAnsi="Times New Roman" w:eastAsia="宋体" w:cs="Times New Roman"/>
                <w:sz w:val="21"/>
                <w:szCs w:val="21"/>
              </w:rPr>
            </w:pPr>
          </w:p>
        </w:tc>
        <w:tc>
          <w:tcPr>
            <w:tcW w:w="1500" w:type="dxa"/>
            <w:vMerge w:val="continue"/>
            <w:tcBorders>
              <w:left w:val="single" w:color="auto" w:sz="4" w:space="0"/>
              <w:right w:val="nil"/>
            </w:tcBorders>
            <w:tcMar>
              <w:left w:w="0" w:type="dxa"/>
              <w:right w:w="0" w:type="dxa"/>
            </w:tcMar>
            <w:vAlign w:val="center"/>
          </w:tcPr>
          <w:p>
            <w:pPr>
              <w:spacing w:line="320" w:lineRule="exact"/>
              <w:jc w:val="center"/>
              <w:rPr>
                <w:rFonts w:hint="default" w:ascii="Times New Roman" w:hAnsi="Times New Roman" w:eastAsia="宋体" w:cs="Times New Roman"/>
                <w:sz w:val="21"/>
                <w:szCs w:val="21"/>
              </w:rPr>
            </w:pPr>
          </w:p>
        </w:tc>
        <w:tc>
          <w:tcPr>
            <w:tcW w:w="763" w:type="dxa"/>
            <w:vMerge w:val="continue"/>
            <w:tcBorders>
              <w:left w:val="single" w:color="auto" w:sz="4" w:space="0"/>
              <w:right w:val="single" w:color="auto" w:sz="4" w:space="0"/>
            </w:tcBorders>
            <w:tcMar>
              <w:left w:w="0" w:type="dxa"/>
              <w:right w:w="0" w:type="dxa"/>
            </w:tcMar>
            <w:vAlign w:val="center"/>
          </w:tcPr>
          <w:p>
            <w:pPr>
              <w:spacing w:line="320" w:lineRule="exact"/>
              <w:jc w:val="center"/>
              <w:rPr>
                <w:rFonts w:hint="default" w:ascii="Times New Roman" w:hAnsi="Times New Roman" w:eastAsia="宋体" w:cs="Times New Roman"/>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top w:val="single" w:color="auto" w:sz="4" w:space="0"/>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eastAsia" w:ascii="Times New Roman" w:hAnsi="Times New Roman" w:eastAsia="宋体" w:cs="Times New Roman"/>
                <w:color w:val="auto"/>
                <w:spacing w:val="0"/>
                <w:sz w:val="21"/>
                <w:szCs w:val="21"/>
                <w:highlight w:val="none"/>
                <w:lang w:val="en-US" w:eastAsia="zh-CN"/>
              </w:rPr>
              <w:t>筛选出料包装南废气处理设施出口</w:t>
            </w:r>
            <w:r>
              <w:rPr>
                <w:rFonts w:hint="eastAsia" w:ascii="Times New Roman" w:hAnsi="Times New Roman" w:cs="Times New Roman"/>
                <w:color w:val="auto"/>
                <w:spacing w:val="0"/>
                <w:sz w:val="21"/>
                <w:szCs w:val="21"/>
                <w:highlight w:val="none"/>
                <w:lang w:val="en-US" w:eastAsia="zh-CN"/>
              </w:rPr>
              <w:t>1</w:t>
            </w:r>
            <w:r>
              <w:rPr>
                <w:rFonts w:hint="default" w:ascii="Times New Roman" w:hAnsi="Times New Roman" w:eastAsia="宋体" w:cs="Times New Roman"/>
                <w:color w:val="auto"/>
                <w:spacing w:val="0"/>
                <w:sz w:val="21"/>
                <w:szCs w:val="21"/>
                <w:highlight w:val="none"/>
                <w:lang w:val="en-US" w:eastAsia="zh-CN"/>
              </w:rPr>
              <w:t>#</w:t>
            </w:r>
            <w:r>
              <w:rPr>
                <w:rFonts w:hint="eastAsia" w:ascii="Times New Roman" w:hAnsi="Times New Roman" w:eastAsia="宋体" w:cs="Times New Roman"/>
                <w:color w:val="auto"/>
                <w:spacing w:val="0"/>
                <w:sz w:val="21"/>
                <w:szCs w:val="21"/>
                <w:highlight w:val="none"/>
                <w:lang w:val="en-US" w:eastAsia="zh-CN"/>
              </w:rPr>
              <w:t>（15m）2020.03.04</w:t>
            </w: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废气标干流量</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11752</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11536</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11665</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11651</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GB 16297-1996</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cs="Times New Roman"/>
                <w:spacing w:val="0"/>
                <w:sz w:val="21"/>
                <w:szCs w:val="21"/>
                <w:lang w:eastAsia="zh-CN"/>
              </w:rPr>
              <w:t>颗粒物浓度</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3.1</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2.8</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3.7</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3.2</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120</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r>
              <w:rPr>
                <w:rFonts w:hint="default" w:ascii="Times New Roman" w:hAnsi="Times New Roman" w:cs="Times New Roman"/>
                <w:spacing w:val="0"/>
                <w:sz w:val="21"/>
                <w:szCs w:val="21"/>
                <w:highlight w:val="none"/>
                <w:lang w:eastAsia="zh-CN"/>
              </w:rPr>
              <w:t>颗粒物排放速率</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highlight w:val="none"/>
                <w:lang w:val="en-US" w:eastAsia="zh-CN"/>
              </w:rPr>
              <w:t>k</w:t>
            </w:r>
            <w:r>
              <w:rPr>
                <w:rFonts w:hint="default" w:ascii="Times New Roman" w:hAnsi="Times New Roman" w:eastAsia="宋体" w:cs="Times New Roman"/>
                <w:spacing w:val="0"/>
                <w:sz w:val="21"/>
                <w:szCs w:val="21"/>
                <w:highlight w:val="none"/>
              </w:rPr>
              <w:t>g/</w:t>
            </w:r>
            <w:r>
              <w:rPr>
                <w:rFonts w:hint="default" w:ascii="Times New Roman" w:hAnsi="Times New Roman" w:eastAsia="宋体" w:cs="Times New Roman"/>
                <w:spacing w:val="0"/>
                <w:sz w:val="21"/>
                <w:szCs w:val="21"/>
                <w:highlight w:val="none"/>
                <w:lang w:val="en-US" w:eastAsia="zh-CN"/>
              </w:rPr>
              <w:t>h</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0.036</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0.032</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0.043</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0.037</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3.5</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top w:val="single" w:color="auto" w:sz="4" w:space="0"/>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eastAsia" w:ascii="Times New Roman" w:hAnsi="Times New Roman" w:eastAsia="宋体" w:cs="Times New Roman"/>
                <w:color w:val="auto"/>
                <w:spacing w:val="0"/>
                <w:sz w:val="21"/>
                <w:szCs w:val="21"/>
                <w:highlight w:val="none"/>
                <w:lang w:val="en-US" w:eastAsia="zh-CN"/>
              </w:rPr>
              <w:t>筛选出料包装北废气处理设施出口</w:t>
            </w:r>
            <w:r>
              <w:rPr>
                <w:rFonts w:hint="eastAsia" w:ascii="Times New Roman" w:hAnsi="Times New Roman" w:cs="Times New Roman"/>
                <w:color w:val="auto"/>
                <w:spacing w:val="0"/>
                <w:sz w:val="21"/>
                <w:szCs w:val="21"/>
                <w:highlight w:val="none"/>
                <w:lang w:val="en-US" w:eastAsia="zh-CN"/>
              </w:rPr>
              <w:t>2</w:t>
            </w:r>
            <w:r>
              <w:rPr>
                <w:rFonts w:hint="default" w:ascii="Times New Roman" w:hAnsi="Times New Roman" w:eastAsia="宋体" w:cs="Times New Roman"/>
                <w:color w:val="auto"/>
                <w:spacing w:val="0"/>
                <w:sz w:val="21"/>
                <w:szCs w:val="21"/>
                <w:highlight w:val="none"/>
                <w:lang w:val="en-US" w:eastAsia="zh-CN"/>
              </w:rPr>
              <w:t>#</w:t>
            </w:r>
            <w:r>
              <w:rPr>
                <w:rFonts w:hint="eastAsia" w:ascii="Times New Roman" w:hAnsi="Times New Roman" w:eastAsia="宋体" w:cs="Times New Roman"/>
                <w:color w:val="auto"/>
                <w:spacing w:val="0"/>
                <w:sz w:val="21"/>
                <w:szCs w:val="21"/>
                <w:highlight w:val="none"/>
                <w:lang w:val="en-US" w:eastAsia="zh-CN"/>
              </w:rPr>
              <w:t>（15m）2020.03.04</w:t>
            </w: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废气标干流量</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17925</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17957</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17998</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17960</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GB 16297-1996</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cs="Times New Roman"/>
                <w:spacing w:val="0"/>
                <w:sz w:val="21"/>
                <w:szCs w:val="21"/>
                <w:lang w:eastAsia="zh-CN"/>
              </w:rPr>
              <w:t>颗粒物浓度</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3.4</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3.0</w:t>
            </w:r>
          </w:p>
        </w:tc>
        <w:tc>
          <w:tcPr>
            <w:tcW w:w="733" w:type="dxa"/>
            <w:tcBorders>
              <w:top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4.1</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3.5</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120</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cs="Times New Roman"/>
                <w:spacing w:val="0"/>
                <w:sz w:val="21"/>
                <w:szCs w:val="21"/>
                <w:highlight w:val="none"/>
                <w:lang w:eastAsia="zh-CN"/>
              </w:rPr>
              <w:t>颗粒物排放速率</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rPr>
            </w:pPr>
            <w:r>
              <w:rPr>
                <w:rFonts w:hint="default" w:ascii="Times New Roman" w:hAnsi="Times New Roman" w:eastAsia="宋体" w:cs="Times New Roman"/>
                <w:spacing w:val="0"/>
                <w:sz w:val="21"/>
                <w:szCs w:val="21"/>
                <w:highlight w:val="none"/>
                <w:lang w:val="en-US" w:eastAsia="zh-CN"/>
              </w:rPr>
              <w:t>k</w:t>
            </w:r>
            <w:r>
              <w:rPr>
                <w:rFonts w:hint="default" w:ascii="Times New Roman" w:hAnsi="Times New Roman" w:eastAsia="宋体" w:cs="Times New Roman"/>
                <w:spacing w:val="0"/>
                <w:sz w:val="21"/>
                <w:szCs w:val="21"/>
                <w:highlight w:val="none"/>
              </w:rPr>
              <w:t>g/</w:t>
            </w:r>
            <w:r>
              <w:rPr>
                <w:rFonts w:hint="default" w:ascii="Times New Roman" w:hAnsi="Times New Roman" w:eastAsia="宋体" w:cs="Times New Roman"/>
                <w:spacing w:val="0"/>
                <w:sz w:val="21"/>
                <w:szCs w:val="21"/>
                <w:highlight w:val="none"/>
                <w:lang w:val="en-US" w:eastAsia="zh-CN"/>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0.061</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0.054</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0.074</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0.063</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3.5</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上料配料工序废气处理设施出口</w:t>
            </w:r>
            <w:r>
              <w:rPr>
                <w:rFonts w:hint="eastAsia" w:ascii="Times New Roman" w:hAnsi="Times New Roman" w:cs="Times New Roman"/>
                <w:color w:val="auto"/>
                <w:spacing w:val="0"/>
                <w:sz w:val="21"/>
                <w:szCs w:val="21"/>
                <w:highlight w:val="none"/>
                <w:lang w:val="en-US" w:eastAsia="zh-CN"/>
              </w:rPr>
              <w:t>3</w:t>
            </w:r>
            <w:r>
              <w:rPr>
                <w:rFonts w:hint="default" w:ascii="Times New Roman" w:hAnsi="Times New Roman" w:eastAsia="宋体" w:cs="Times New Roman"/>
                <w:color w:val="auto"/>
                <w:spacing w:val="0"/>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eastAsia" w:ascii="Times New Roman" w:hAnsi="Times New Roman" w:eastAsia="宋体" w:cs="Times New Roman"/>
                <w:color w:val="auto"/>
                <w:spacing w:val="0"/>
                <w:sz w:val="21"/>
                <w:szCs w:val="21"/>
                <w:highlight w:val="none"/>
                <w:lang w:val="en-US" w:eastAsia="zh-CN"/>
              </w:rPr>
              <w:t>（15m）2020.03.04</w:t>
            </w: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废气标干流量</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13647</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13507</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13365</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13506</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GB 16297-1996</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cs="Times New Roman"/>
                <w:spacing w:val="0"/>
                <w:sz w:val="21"/>
                <w:szCs w:val="21"/>
                <w:lang w:eastAsia="zh-CN"/>
              </w:rPr>
              <w:t>颗粒物浓度</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3.5</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3.2</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4.4</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3.7</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120</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spacing w:val="0"/>
                <w:sz w:val="21"/>
                <w:szCs w:val="21"/>
                <w:highlight w:val="none"/>
                <w:lang w:eastAsia="zh-CN"/>
              </w:rPr>
              <w:t>颗粒物排放速率</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highlight w:val="none"/>
                <w:lang w:val="en-US" w:eastAsia="zh-CN"/>
              </w:rPr>
              <w:t>k</w:t>
            </w:r>
            <w:r>
              <w:rPr>
                <w:rFonts w:hint="default" w:ascii="Times New Roman" w:hAnsi="Times New Roman" w:eastAsia="宋体" w:cs="Times New Roman"/>
                <w:spacing w:val="0"/>
                <w:sz w:val="21"/>
                <w:szCs w:val="21"/>
                <w:highlight w:val="none"/>
              </w:rPr>
              <w:t>g/</w:t>
            </w:r>
            <w:r>
              <w:rPr>
                <w:rFonts w:hint="default" w:ascii="Times New Roman" w:hAnsi="Times New Roman" w:eastAsia="宋体" w:cs="Times New Roman"/>
                <w:spacing w:val="0"/>
                <w:sz w:val="21"/>
                <w:szCs w:val="21"/>
                <w:highlight w:val="none"/>
                <w:lang w:val="en-US" w:eastAsia="zh-CN"/>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0.048</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0.043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0.059</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0.050</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3.5</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eastAsia" w:ascii="Times New Roman" w:hAnsi="Times New Roman" w:eastAsia="宋体" w:cs="Times New Roman"/>
                <w:color w:val="auto"/>
                <w:spacing w:val="0"/>
                <w:sz w:val="21"/>
                <w:szCs w:val="21"/>
                <w:highlight w:val="none"/>
                <w:lang w:val="en-US" w:eastAsia="zh-CN"/>
              </w:rPr>
              <w:t>筛选出料包装南废气处理设施出口</w:t>
            </w:r>
            <w:r>
              <w:rPr>
                <w:rFonts w:hint="eastAsia" w:ascii="Times New Roman" w:hAnsi="Times New Roman" w:cs="Times New Roman"/>
                <w:color w:val="auto"/>
                <w:spacing w:val="0"/>
                <w:sz w:val="21"/>
                <w:szCs w:val="21"/>
                <w:highlight w:val="none"/>
                <w:lang w:val="en-US" w:eastAsia="zh-CN"/>
              </w:rPr>
              <w:t>1</w:t>
            </w:r>
            <w:r>
              <w:rPr>
                <w:rFonts w:hint="default" w:ascii="Times New Roman" w:hAnsi="Times New Roman" w:eastAsia="宋体" w:cs="Times New Roman"/>
                <w:color w:val="auto"/>
                <w:spacing w:val="0"/>
                <w:sz w:val="21"/>
                <w:szCs w:val="21"/>
                <w:highlight w:val="none"/>
                <w:lang w:val="en-US" w:eastAsia="zh-CN"/>
              </w:rPr>
              <w:t>#</w:t>
            </w:r>
            <w:r>
              <w:rPr>
                <w:rFonts w:hint="eastAsia" w:ascii="Times New Roman" w:hAnsi="Times New Roman" w:eastAsia="宋体" w:cs="Times New Roman"/>
                <w:color w:val="auto"/>
                <w:spacing w:val="0"/>
                <w:sz w:val="21"/>
                <w:szCs w:val="21"/>
                <w:highlight w:val="none"/>
                <w:lang w:val="en-US" w:eastAsia="zh-CN"/>
              </w:rPr>
              <w:t>（15m）2020.03.05</w:t>
            </w: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废气标干流量</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11743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11597</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11673</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11671</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GB 16297-1996</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cs="Times New Roman"/>
                <w:spacing w:val="0"/>
                <w:sz w:val="21"/>
                <w:szCs w:val="21"/>
                <w:lang w:eastAsia="zh-CN"/>
              </w:rPr>
              <w:t>颗粒物浓度</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2.9</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3.5</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3.2</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120</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cs="Times New Roman"/>
                <w:spacing w:val="0"/>
                <w:sz w:val="21"/>
                <w:szCs w:val="21"/>
                <w:highlight w:val="none"/>
                <w:lang w:eastAsia="zh-CN"/>
              </w:rPr>
              <w:t>颗粒物排放速率</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highlight w:val="none"/>
                <w:lang w:val="en-US" w:eastAsia="zh-CN"/>
              </w:rPr>
              <w:t>k</w:t>
            </w:r>
            <w:r>
              <w:rPr>
                <w:rFonts w:hint="default" w:ascii="Times New Roman" w:hAnsi="Times New Roman" w:eastAsia="宋体" w:cs="Times New Roman"/>
                <w:spacing w:val="0"/>
                <w:sz w:val="21"/>
                <w:szCs w:val="21"/>
                <w:highlight w:val="none"/>
              </w:rPr>
              <w:t>g/</w:t>
            </w:r>
            <w:r>
              <w:rPr>
                <w:rFonts w:hint="default" w:ascii="Times New Roman" w:hAnsi="Times New Roman" w:eastAsia="宋体" w:cs="Times New Roman"/>
                <w:spacing w:val="0"/>
                <w:sz w:val="21"/>
                <w:szCs w:val="21"/>
                <w:highlight w:val="none"/>
                <w:lang w:val="en-US" w:eastAsia="zh-CN"/>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0.039</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0.034</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0.041</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0.038</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3.5</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eastAsia" w:ascii="Times New Roman" w:hAnsi="Times New Roman" w:eastAsia="宋体" w:cs="Times New Roman"/>
                <w:color w:val="auto"/>
                <w:spacing w:val="0"/>
                <w:sz w:val="21"/>
                <w:szCs w:val="21"/>
                <w:highlight w:val="none"/>
                <w:lang w:val="en-US" w:eastAsia="zh-CN"/>
              </w:rPr>
              <w:t>筛选出料包装北废气处理设施出口</w:t>
            </w:r>
            <w:r>
              <w:rPr>
                <w:rFonts w:hint="eastAsia" w:ascii="Times New Roman" w:hAnsi="Times New Roman" w:cs="Times New Roman"/>
                <w:color w:val="auto"/>
                <w:spacing w:val="0"/>
                <w:sz w:val="21"/>
                <w:szCs w:val="21"/>
                <w:highlight w:val="none"/>
                <w:lang w:val="en-US" w:eastAsia="zh-CN"/>
              </w:rPr>
              <w:t>2</w:t>
            </w:r>
            <w:r>
              <w:rPr>
                <w:rFonts w:hint="default" w:ascii="Times New Roman" w:hAnsi="Times New Roman" w:eastAsia="宋体" w:cs="Times New Roman"/>
                <w:color w:val="auto"/>
                <w:spacing w:val="0"/>
                <w:sz w:val="21"/>
                <w:szCs w:val="21"/>
                <w:highlight w:val="none"/>
                <w:lang w:val="en-US" w:eastAsia="zh-CN"/>
              </w:rPr>
              <w:t>#</w:t>
            </w:r>
            <w:r>
              <w:rPr>
                <w:rFonts w:hint="eastAsia" w:ascii="Times New Roman" w:hAnsi="Times New Roman" w:eastAsia="宋体" w:cs="Times New Roman"/>
                <w:color w:val="auto"/>
                <w:spacing w:val="0"/>
                <w:sz w:val="21"/>
                <w:szCs w:val="21"/>
                <w:highlight w:val="none"/>
                <w:lang w:val="en-US" w:eastAsia="zh-CN"/>
              </w:rPr>
              <w:t>（15m）2020.03.05</w:t>
            </w: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废气标干流量</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17777</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17841</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18037</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17885</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GB 16297-1996</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cs="Times New Roman"/>
                <w:spacing w:val="0"/>
                <w:sz w:val="21"/>
                <w:szCs w:val="21"/>
                <w:lang w:eastAsia="zh-CN"/>
              </w:rPr>
              <w:t>颗粒物浓度</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3.0</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3.7</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3.4</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3.4</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120</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spacing w:val="0"/>
                <w:sz w:val="21"/>
                <w:szCs w:val="21"/>
                <w:highlight w:val="none"/>
                <w:lang w:eastAsia="zh-CN"/>
              </w:rPr>
              <w:t>颗粒物排放速率</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highlight w:val="none"/>
                <w:lang w:val="en-US" w:eastAsia="zh-CN"/>
              </w:rPr>
              <w:t>k</w:t>
            </w:r>
            <w:r>
              <w:rPr>
                <w:rFonts w:hint="default" w:ascii="Times New Roman" w:hAnsi="Times New Roman" w:eastAsia="宋体" w:cs="Times New Roman"/>
                <w:spacing w:val="0"/>
                <w:sz w:val="21"/>
                <w:szCs w:val="21"/>
                <w:highlight w:val="none"/>
              </w:rPr>
              <w:t>g/</w:t>
            </w:r>
            <w:r>
              <w:rPr>
                <w:rFonts w:hint="default" w:ascii="Times New Roman" w:hAnsi="Times New Roman" w:eastAsia="宋体" w:cs="Times New Roman"/>
                <w:spacing w:val="0"/>
                <w:sz w:val="21"/>
                <w:szCs w:val="21"/>
                <w:highlight w:val="none"/>
                <w:lang w:val="en-US" w:eastAsia="zh-CN"/>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0.053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0.066</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0.061</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0.060</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3.5</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上料配料工序废气处理设施出口</w:t>
            </w:r>
            <w:r>
              <w:rPr>
                <w:rFonts w:hint="eastAsia" w:ascii="Times New Roman" w:hAnsi="Times New Roman" w:cs="Times New Roman"/>
                <w:color w:val="auto"/>
                <w:spacing w:val="0"/>
                <w:sz w:val="21"/>
                <w:szCs w:val="21"/>
                <w:highlight w:val="none"/>
                <w:lang w:val="en-US" w:eastAsia="zh-CN"/>
              </w:rPr>
              <w:t>3</w:t>
            </w:r>
            <w:r>
              <w:rPr>
                <w:rFonts w:hint="default" w:ascii="Times New Roman" w:hAnsi="Times New Roman" w:eastAsia="宋体" w:cs="Times New Roman"/>
                <w:color w:val="auto"/>
                <w:spacing w:val="0"/>
                <w:sz w:val="21"/>
                <w:szCs w:val="21"/>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eastAsia" w:ascii="Times New Roman" w:hAnsi="Times New Roman" w:eastAsia="宋体" w:cs="Times New Roman"/>
                <w:color w:val="auto"/>
                <w:spacing w:val="0"/>
                <w:sz w:val="21"/>
                <w:szCs w:val="21"/>
                <w:highlight w:val="none"/>
                <w:lang w:val="en-US" w:eastAsia="zh-CN"/>
              </w:rPr>
              <w:t>（15m）2020.03.05</w:t>
            </w: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废气标干流量</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13683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13466</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13429</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13526</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GB 16297-1996</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cs="Times New Roman"/>
                <w:spacing w:val="0"/>
                <w:sz w:val="21"/>
                <w:szCs w:val="21"/>
                <w:lang w:eastAsia="zh-CN"/>
              </w:rPr>
              <w:t>颗粒物浓度</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3.6</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3.2</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4.1</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3.6</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120</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cs="Times New Roman"/>
                <w:spacing w:val="0"/>
                <w:sz w:val="21"/>
                <w:szCs w:val="21"/>
                <w:highlight w:val="none"/>
                <w:lang w:eastAsia="zh-CN"/>
              </w:rPr>
              <w:t>颗粒物排放速率</w:t>
            </w:r>
          </w:p>
        </w:tc>
        <w:tc>
          <w:tcPr>
            <w:tcW w:w="636" w:type="dxa"/>
            <w:tcMar>
              <w:left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highlight w:val="none"/>
                <w:lang w:val="en-US" w:eastAsia="zh-CN"/>
              </w:rPr>
              <w:t>k</w:t>
            </w:r>
            <w:r>
              <w:rPr>
                <w:rFonts w:hint="default" w:ascii="Times New Roman" w:hAnsi="Times New Roman" w:eastAsia="宋体" w:cs="Times New Roman"/>
                <w:spacing w:val="0"/>
                <w:sz w:val="21"/>
                <w:szCs w:val="21"/>
                <w:highlight w:val="none"/>
              </w:rPr>
              <w:t>g/</w:t>
            </w:r>
            <w:r>
              <w:rPr>
                <w:rFonts w:hint="default" w:ascii="Times New Roman" w:hAnsi="Times New Roman" w:eastAsia="宋体" w:cs="Times New Roman"/>
                <w:spacing w:val="0"/>
                <w:sz w:val="21"/>
                <w:szCs w:val="21"/>
                <w:highlight w:val="none"/>
                <w:lang w:val="en-US" w:eastAsia="zh-CN"/>
              </w:rPr>
              <w:t>h</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0.049</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0.043</w:t>
            </w:r>
          </w:p>
        </w:tc>
        <w:tc>
          <w:tcPr>
            <w:tcW w:w="733" w:type="dxa"/>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0.055</w:t>
            </w:r>
          </w:p>
        </w:tc>
        <w:tc>
          <w:tcPr>
            <w:tcW w:w="736" w:type="dxa"/>
            <w:tcBorders>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0.049</w:t>
            </w:r>
          </w:p>
        </w:tc>
        <w:tc>
          <w:tcPr>
            <w:tcW w:w="1500" w:type="dxa"/>
            <w:tcBorders>
              <w:left w:val="single" w:color="auto" w:sz="4" w:space="0"/>
              <w:right w:val="nil"/>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3.5</w:t>
            </w:r>
          </w:p>
        </w:tc>
        <w:tc>
          <w:tcPr>
            <w:tcW w:w="763" w:type="dxa"/>
            <w:tcBorders>
              <w:left w:val="single" w:color="auto" w:sz="4" w:space="0"/>
              <w:right w:val="single" w:color="auto" w:sz="4" w:space="0"/>
            </w:tcBorders>
            <w:tcMar>
              <w:left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b w:val="0"/>
                <w:bCs/>
                <w:color w:val="auto"/>
                <w:sz w:val="21"/>
                <w:szCs w:val="21"/>
                <w:highlight w:val="none"/>
                <w:lang w:val="en-US"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default" w:ascii="Times New Roman" w:hAnsi="Times New Roman" w:eastAsia="宋体" w:cs="Times New Roman"/>
                <w:color w:val="auto"/>
                <w:spacing w:val="0"/>
                <w:sz w:val="21"/>
                <w:szCs w:val="21"/>
                <w:highlight w:val="none"/>
                <w:lang w:val="en-US" w:eastAsia="zh-CN"/>
              </w:rPr>
              <w:t>主要污染物</w:t>
            </w:r>
          </w:p>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eastAsia="宋体" w:cs="Times New Roman"/>
                <w:color w:val="auto"/>
                <w:spacing w:val="0"/>
                <w:sz w:val="21"/>
                <w:szCs w:val="21"/>
                <w:highlight w:val="none"/>
                <w:lang w:val="en-US" w:eastAsia="zh-CN"/>
              </w:rPr>
              <w:t>年排放量</w:t>
            </w:r>
          </w:p>
        </w:tc>
        <w:tc>
          <w:tcPr>
            <w:tcW w:w="2232" w:type="dxa"/>
            <w:tcMar>
              <w:top w:w="0" w:type="dxa"/>
              <w:left w:w="0" w:type="dxa"/>
              <w:bottom w:w="0" w:type="dxa"/>
              <w:right w:w="0" w:type="dxa"/>
            </w:tcMar>
            <w:vAlign w:val="center"/>
          </w:tcPr>
          <w:p>
            <w:pPr>
              <w:jc w:val="center"/>
              <w:rPr>
                <w:rFonts w:hint="default" w:ascii="Times New Roman" w:hAnsi="Times New Roman" w:eastAsia="宋体" w:cs="Times New Roman"/>
                <w:color w:val="auto"/>
                <w:spacing w:val="0"/>
                <w:kern w:val="2"/>
                <w:sz w:val="21"/>
                <w:szCs w:val="21"/>
                <w:highlight w:val="none"/>
                <w:lang w:val="en-US" w:eastAsia="zh-CN" w:bidi="ar-SA"/>
              </w:rPr>
            </w:pPr>
            <w:r>
              <w:rPr>
                <w:rFonts w:hint="default" w:ascii="Times New Roman" w:hAnsi="Times New Roman" w:eastAsia="宋体" w:cs="Times New Roman"/>
                <w:color w:val="auto"/>
                <w:sz w:val="21"/>
                <w:szCs w:val="21"/>
                <w:highlight w:val="none"/>
              </w:rPr>
              <w:t>排气量</w:t>
            </w:r>
          </w:p>
        </w:tc>
        <w:tc>
          <w:tcPr>
            <w:tcW w:w="636" w:type="dxa"/>
            <w:tcMar>
              <w:left w:w="0" w:type="dxa"/>
              <w:right w:w="0" w:type="dxa"/>
            </w:tcMar>
            <w:vAlign w:val="center"/>
          </w:tcPr>
          <w:p>
            <w:pPr>
              <w:spacing w:line="300" w:lineRule="exact"/>
              <w:jc w:val="center"/>
              <w:rPr>
                <w:rFonts w:hint="default" w:ascii="Times New Roman" w:hAnsi="Times New Roman" w:eastAsia="宋体" w:cs="Times New Roman"/>
                <w:color w:val="auto"/>
                <w:spacing w:val="0"/>
                <w:kern w:val="2"/>
                <w:sz w:val="21"/>
                <w:szCs w:val="21"/>
                <w:highlight w:val="none"/>
                <w:lang w:val="en-US" w:eastAsia="zh-CN" w:bidi="ar-SA"/>
              </w:rPr>
            </w:pPr>
            <w:r>
              <w:rPr>
                <w:rFonts w:hint="default" w:ascii="Times New Roman" w:hAnsi="Times New Roman" w:eastAsia="宋体" w:cs="Times New Roman"/>
                <w:color w:val="auto"/>
                <w:sz w:val="21"/>
                <w:szCs w:val="21"/>
                <w:highlight w:val="none"/>
              </w:rPr>
              <w:t>万m</w:t>
            </w:r>
            <w:r>
              <w:rPr>
                <w:rFonts w:hint="default" w:ascii="Times New Roman" w:hAnsi="Times New Roman" w:eastAsia="宋体" w:cs="Times New Roman"/>
                <w:color w:val="auto"/>
                <w:sz w:val="21"/>
                <w:szCs w:val="21"/>
                <w:highlight w:val="none"/>
                <w:vertAlign w:val="superscript"/>
              </w:rPr>
              <w:t>3</w:t>
            </w:r>
            <w:r>
              <w:rPr>
                <w:rFonts w:hint="default" w:ascii="Times New Roman" w:hAnsi="Times New Roman" w:eastAsia="宋体" w:cs="Times New Roman"/>
                <w:color w:val="auto"/>
                <w:sz w:val="21"/>
                <w:szCs w:val="21"/>
                <w:highlight w:val="none"/>
              </w:rPr>
              <w:t>/a</w:t>
            </w:r>
          </w:p>
        </w:tc>
        <w:tc>
          <w:tcPr>
            <w:tcW w:w="5198" w:type="dxa"/>
            <w:gridSpan w:val="6"/>
            <w:tcBorders>
              <w:top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10344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2" w:hRule="atLeast"/>
          <w:jc w:val="center"/>
        </w:trPr>
        <w:tc>
          <w:tcPr>
            <w:tcW w:w="1311"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3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
                <w:sz w:val="21"/>
                <w:szCs w:val="21"/>
                <w:highlight w:val="none"/>
                <w:lang w:val="en-US" w:eastAsia="zh-CN" w:bidi="ar-SA"/>
              </w:rPr>
            </w:pPr>
            <w:r>
              <w:rPr>
                <w:rFonts w:hint="default" w:ascii="Times New Roman" w:hAnsi="Times New Roman" w:eastAsia="宋体" w:cs="Times New Roman"/>
                <w:color w:val="auto"/>
                <w:spacing w:val="0"/>
                <w:sz w:val="21"/>
                <w:szCs w:val="21"/>
                <w:highlight w:val="none"/>
                <w:lang w:eastAsia="zh-CN"/>
              </w:rPr>
              <w:t>颗粒物</w:t>
            </w:r>
          </w:p>
        </w:tc>
        <w:tc>
          <w:tcPr>
            <w:tcW w:w="636" w:type="dxa"/>
            <w:tcMar>
              <w:left w:w="0" w:type="dxa"/>
              <w:right w:w="0" w:type="dxa"/>
            </w:tcMar>
            <w:vAlign w:val="center"/>
          </w:tcPr>
          <w:p>
            <w:pPr>
              <w:spacing w:line="300" w:lineRule="exact"/>
              <w:jc w:val="center"/>
              <w:rPr>
                <w:rFonts w:hint="default" w:ascii="Times New Roman" w:hAnsi="Times New Roman" w:eastAsia="宋体" w:cs="Times New Roman"/>
                <w:color w:val="auto"/>
                <w:spacing w:val="0"/>
                <w:kern w:val="2"/>
                <w:sz w:val="21"/>
                <w:szCs w:val="21"/>
                <w:highlight w:val="none"/>
                <w:lang w:val="en-US" w:eastAsia="zh-CN" w:bidi="ar-SA"/>
              </w:rPr>
            </w:pPr>
            <w:r>
              <w:rPr>
                <w:rFonts w:hint="default" w:ascii="Times New Roman" w:hAnsi="Times New Roman" w:eastAsia="宋体" w:cs="Times New Roman"/>
                <w:color w:val="auto"/>
                <w:sz w:val="21"/>
                <w:szCs w:val="21"/>
                <w:highlight w:val="none"/>
              </w:rPr>
              <w:t>t/a</w:t>
            </w:r>
          </w:p>
        </w:tc>
        <w:tc>
          <w:tcPr>
            <w:tcW w:w="5198" w:type="dxa"/>
            <w:gridSpan w:val="6"/>
            <w:tcBorders>
              <w:top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center"/>
              <w:rPr>
                <w:rFonts w:hint="default" w:ascii="Times New Roman" w:hAnsi="Times New Roman" w:eastAsia="宋体" w:cs="Times New Roman"/>
                <w:b w:val="0"/>
                <w:bCs/>
                <w:color w:val="auto"/>
                <w:kern w:val="2"/>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rPr>
              <w:t>0.356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9" w:hRule="atLeast"/>
          <w:jc w:val="center"/>
        </w:trPr>
        <w:tc>
          <w:tcPr>
            <w:tcW w:w="1311" w:type="dxa"/>
            <w:tcBorders>
              <w:left w:val="single" w:color="auto" w:sz="4" w:space="0"/>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eastAsia" w:ascii="Times New Roman" w:hAnsi="Times New Roman" w:cs="Times New Roman" w:eastAsiaTheme="minorEastAsia"/>
                <w:color w:val="auto"/>
                <w:spacing w:val="0"/>
                <w:sz w:val="21"/>
                <w:szCs w:val="21"/>
                <w:lang w:val="en-US" w:eastAsia="zh-CN"/>
              </w:rPr>
              <w:t>备注</w:t>
            </w:r>
          </w:p>
        </w:tc>
        <w:tc>
          <w:tcPr>
            <w:tcW w:w="8066" w:type="dxa"/>
            <w:gridSpan w:val="8"/>
            <w:tcBorders>
              <w:right w:val="single" w:color="auto" w:sz="4" w:space="0"/>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280" w:lineRule="exact"/>
              <w:ind w:left="0" w:leftChars="0" w:right="0" w:rightChars="0" w:firstLine="0" w:firstLineChars="0"/>
              <w:jc w:val="left"/>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年工作2400小时。执行《大气污染物综合排放标准》（GB 16297-1996）表2中颗粒物（其他）二级排放标准</w:t>
            </w:r>
          </w:p>
        </w:tc>
      </w:tr>
    </w:tbl>
    <w:p>
      <w:pPr>
        <w:pStyle w:val="6"/>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lang w:eastAsia="zh-CN"/>
        </w:rPr>
      </w:pPr>
      <w:r>
        <w:rPr>
          <w:rFonts w:hint="default" w:ascii="Times New Roman" w:hAnsi="Times New Roman" w:eastAsia="宋体" w:cs="Times New Roman"/>
          <w:b/>
          <w:sz w:val="24"/>
          <w:szCs w:val="24"/>
        </w:rPr>
        <w:t>表7-</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厂界无组织废气</w:t>
      </w:r>
      <w:r>
        <w:rPr>
          <w:rFonts w:hint="default" w:ascii="Times New Roman" w:hAnsi="Times New Roman" w:eastAsia="宋体" w:cs="Times New Roman"/>
          <w:b/>
          <w:sz w:val="24"/>
          <w:szCs w:val="24"/>
        </w:rPr>
        <w:t>检测结果</w:t>
      </w:r>
      <w:r>
        <w:rPr>
          <w:rFonts w:hint="default" w:ascii="Times New Roman" w:hAnsi="Times New Roman" w:eastAsia="宋体" w:cs="Times New Roman"/>
          <w:b/>
          <w:sz w:val="24"/>
          <w:szCs w:val="24"/>
          <w:lang w:eastAsia="zh-CN"/>
        </w:rPr>
        <w:t>（</w:t>
      </w:r>
      <w:r>
        <w:rPr>
          <w:rFonts w:hint="default" w:ascii="Times New Roman" w:hAnsi="Times New Roman" w:eastAsia="宋体" w:cs="Times New Roman"/>
          <w:b/>
          <w:sz w:val="21"/>
          <w:szCs w:val="21"/>
        </w:rPr>
        <w:t>单位</w:t>
      </w:r>
      <w:r>
        <w:rPr>
          <w:rFonts w:hint="default" w:ascii="Times New Roman" w:hAnsi="Times New Roman" w:eastAsia="宋体" w:cs="Times New Roman"/>
          <w:b/>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sz w:val="24"/>
          <w:szCs w:val="24"/>
          <w:lang w:eastAsia="zh-CN"/>
        </w:rPr>
        <w:t>）</w:t>
      </w:r>
    </w:p>
    <w:tbl>
      <w:tblPr>
        <w:tblStyle w:val="20"/>
        <w:tblW w:w="88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082"/>
        <w:gridCol w:w="1052"/>
        <w:gridCol w:w="1152"/>
        <w:gridCol w:w="1231"/>
        <w:gridCol w:w="1161"/>
        <w:gridCol w:w="1182"/>
        <w:gridCol w:w="1062"/>
        <w:gridCol w:w="9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2134" w:type="dxa"/>
            <w:gridSpan w:val="2"/>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ascii="Times New Roman" w:hAnsi="Times New Roman" w:eastAsia="宋体" w:cstheme="minorBidi"/>
                <w:b/>
                <w:bCs/>
                <w:color w:val="auto"/>
                <w:spacing w:val="0"/>
                <w:sz w:val="21"/>
                <w:szCs w:val="21"/>
                <w:highlight w:val="none"/>
              </w:rPr>
            </w:pPr>
            <w:r>
              <w:rPr>
                <w:rFonts w:ascii="Times New Roman" w:hAnsi="Times New Roman" w:eastAsia="宋体" w:cstheme="minorBidi"/>
                <w:b/>
                <w:bCs/>
                <w:color w:val="auto"/>
                <w:spacing w:val="0"/>
                <w:sz w:val="21"/>
                <w:szCs w:val="21"/>
                <w:highlight w:val="none"/>
              </w:rPr>
              <w:t>监测时间、点位及项目</w:t>
            </w:r>
          </w:p>
        </w:tc>
        <w:tc>
          <w:tcPr>
            <w:tcW w:w="11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ascii="Times New Roman" w:hAnsi="Times New Roman" w:eastAsia="宋体" w:cstheme="minorBidi"/>
                <w:b/>
                <w:bCs/>
                <w:color w:val="auto"/>
                <w:spacing w:val="0"/>
                <w:sz w:val="21"/>
                <w:szCs w:val="21"/>
                <w:highlight w:val="none"/>
              </w:rPr>
            </w:pPr>
            <w:r>
              <w:rPr>
                <w:rFonts w:hint="eastAsia" w:ascii="Times New Roman" w:hAnsi="Times New Roman" w:eastAsia="宋体" w:cstheme="minorBidi"/>
                <w:b/>
                <w:bCs/>
                <w:color w:val="auto"/>
                <w:spacing w:val="0"/>
                <w:sz w:val="21"/>
                <w:szCs w:val="21"/>
                <w:highlight w:val="none"/>
                <w:lang w:eastAsia="zh-CN"/>
              </w:rPr>
              <w:t>上</w:t>
            </w:r>
            <w:r>
              <w:rPr>
                <w:rFonts w:hint="eastAsia" w:ascii="Times New Roman" w:hAnsi="Times New Roman" w:eastAsia="宋体" w:cstheme="minorBidi"/>
                <w:b/>
                <w:bCs/>
                <w:color w:val="auto"/>
                <w:spacing w:val="0"/>
                <w:sz w:val="21"/>
                <w:szCs w:val="21"/>
                <w:highlight w:val="none"/>
              </w:rPr>
              <w:t>风向</w:t>
            </w:r>
            <w:r>
              <w:rPr>
                <w:rFonts w:hint="eastAsia" w:ascii="Times New Roman" w:hAnsi="Times New Roman" w:eastAsia="宋体" w:cs="Times New Roman"/>
                <w:b/>
                <w:bCs/>
                <w:color w:val="auto"/>
                <w:spacing w:val="0"/>
                <w:sz w:val="21"/>
                <w:szCs w:val="21"/>
                <w:highlight w:val="none"/>
                <w:lang w:val="en-US" w:eastAsia="zh-CN"/>
              </w:rPr>
              <w:t>1#</w:t>
            </w:r>
          </w:p>
        </w:tc>
        <w:tc>
          <w:tcPr>
            <w:tcW w:w="123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ascii="Times New Roman" w:hAnsi="Times New Roman" w:eastAsia="宋体" w:cstheme="minorBidi"/>
                <w:b/>
                <w:bCs/>
                <w:color w:val="auto"/>
                <w:spacing w:val="0"/>
                <w:sz w:val="21"/>
                <w:szCs w:val="21"/>
                <w:highlight w:val="none"/>
              </w:rPr>
            </w:pPr>
            <w:r>
              <w:rPr>
                <w:rFonts w:hint="eastAsia" w:ascii="Times New Roman" w:hAnsi="Times New Roman" w:eastAsia="宋体" w:cstheme="minorBidi"/>
                <w:b/>
                <w:bCs/>
                <w:color w:val="auto"/>
                <w:spacing w:val="0"/>
                <w:sz w:val="21"/>
                <w:szCs w:val="21"/>
                <w:highlight w:val="none"/>
              </w:rPr>
              <w:t>下风向</w:t>
            </w:r>
            <w:r>
              <w:rPr>
                <w:rFonts w:hint="eastAsia" w:ascii="Times New Roman" w:hAnsi="Times New Roman" w:eastAsia="宋体" w:cs="Times New Roman"/>
                <w:b/>
                <w:bCs/>
                <w:color w:val="auto"/>
                <w:spacing w:val="0"/>
                <w:sz w:val="21"/>
                <w:szCs w:val="21"/>
                <w:highlight w:val="none"/>
                <w:lang w:val="en-US" w:eastAsia="zh-CN"/>
              </w:rPr>
              <w:t>2#</w:t>
            </w:r>
          </w:p>
        </w:tc>
        <w:tc>
          <w:tcPr>
            <w:tcW w:w="116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b/>
                <w:bCs/>
                <w:color w:val="auto"/>
                <w:spacing w:val="0"/>
                <w:sz w:val="21"/>
                <w:szCs w:val="21"/>
                <w:highlight w:val="none"/>
                <w:lang w:val="en-US" w:eastAsia="zh-CN"/>
              </w:rPr>
            </w:pPr>
            <w:r>
              <w:rPr>
                <w:rFonts w:hint="eastAsia" w:ascii="Times New Roman" w:hAnsi="Times New Roman" w:eastAsia="宋体" w:cs="Times New Roman"/>
                <w:b/>
                <w:bCs/>
                <w:color w:val="auto"/>
                <w:spacing w:val="0"/>
                <w:sz w:val="21"/>
                <w:szCs w:val="21"/>
                <w:highlight w:val="none"/>
                <w:lang w:val="en-US" w:eastAsia="zh-CN"/>
              </w:rPr>
              <w:t>下风向3#</w:t>
            </w:r>
          </w:p>
        </w:tc>
        <w:tc>
          <w:tcPr>
            <w:tcW w:w="11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b/>
                <w:bCs/>
                <w:color w:val="auto"/>
                <w:spacing w:val="0"/>
                <w:sz w:val="21"/>
                <w:szCs w:val="21"/>
                <w:highlight w:val="none"/>
                <w:lang w:val="en-US" w:eastAsia="zh-CN"/>
              </w:rPr>
            </w:pPr>
            <w:r>
              <w:rPr>
                <w:rFonts w:hint="eastAsia" w:ascii="Times New Roman" w:hAnsi="Times New Roman" w:eastAsia="宋体" w:cs="Times New Roman"/>
                <w:b/>
                <w:bCs/>
                <w:color w:val="auto"/>
                <w:spacing w:val="0"/>
                <w:sz w:val="21"/>
                <w:szCs w:val="21"/>
                <w:highlight w:val="none"/>
                <w:lang w:val="en-US" w:eastAsia="zh-CN"/>
              </w:rPr>
              <w:t>下风向4#</w:t>
            </w:r>
          </w:p>
        </w:tc>
        <w:tc>
          <w:tcPr>
            <w:tcW w:w="106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b/>
                <w:bCs/>
                <w:color w:val="auto"/>
                <w:spacing w:val="0"/>
                <w:sz w:val="21"/>
                <w:szCs w:val="21"/>
                <w:highlight w:val="none"/>
                <w:lang w:eastAsia="zh-CN"/>
              </w:rPr>
            </w:pPr>
            <w:r>
              <w:rPr>
                <w:rFonts w:hint="eastAsia" w:ascii="Times New Roman" w:hAnsi="Times New Roman" w:eastAsia="宋体" w:cstheme="minorBidi"/>
                <w:b/>
                <w:bCs/>
                <w:color w:val="auto"/>
                <w:spacing w:val="0"/>
                <w:sz w:val="21"/>
                <w:szCs w:val="21"/>
                <w:highlight w:val="none"/>
                <w:lang w:eastAsia="zh-CN"/>
              </w:rPr>
              <w:t>标准限值</w:t>
            </w:r>
          </w:p>
        </w:tc>
        <w:tc>
          <w:tcPr>
            <w:tcW w:w="9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b/>
                <w:bCs/>
                <w:color w:val="auto"/>
                <w:spacing w:val="0"/>
                <w:sz w:val="21"/>
                <w:szCs w:val="21"/>
                <w:highlight w:val="none"/>
                <w:lang w:eastAsia="zh-CN"/>
              </w:rPr>
            </w:pPr>
            <w:r>
              <w:rPr>
                <w:rFonts w:hint="eastAsia" w:ascii="Times New Roman" w:hAnsi="Times New Roman" w:eastAsia="宋体" w:cstheme="minorBidi"/>
                <w:b/>
                <w:bCs/>
                <w:color w:val="auto"/>
                <w:spacing w:val="0"/>
                <w:sz w:val="21"/>
                <w:szCs w:val="21"/>
                <w:highlight w:val="none"/>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1082"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颗粒物2020.03.04</w:t>
            </w:r>
          </w:p>
        </w:tc>
        <w:tc>
          <w:tcPr>
            <w:tcW w:w="10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第一次</w:t>
            </w:r>
          </w:p>
        </w:tc>
        <w:tc>
          <w:tcPr>
            <w:tcW w:w="11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0.278</w:t>
            </w:r>
          </w:p>
        </w:tc>
        <w:tc>
          <w:tcPr>
            <w:tcW w:w="123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0.325</w:t>
            </w:r>
          </w:p>
        </w:tc>
        <w:tc>
          <w:tcPr>
            <w:tcW w:w="116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0.339</w:t>
            </w:r>
          </w:p>
        </w:tc>
        <w:tc>
          <w:tcPr>
            <w:tcW w:w="11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0.304</w:t>
            </w:r>
          </w:p>
        </w:tc>
        <w:tc>
          <w:tcPr>
            <w:tcW w:w="1062"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default" w:ascii="Times New Roman" w:hAnsi="Times New Roman" w:eastAsia="宋体" w:cs="Times New Roman"/>
                <w:color w:val="auto"/>
                <w:spacing w:val="0"/>
                <w:sz w:val="21"/>
                <w:szCs w:val="21"/>
                <w:highlight w:val="none"/>
                <w:lang w:val="en-US" w:eastAsia="zh-CN"/>
              </w:rPr>
              <w:t>1.0</w:t>
            </w:r>
          </w:p>
        </w:tc>
        <w:tc>
          <w:tcPr>
            <w:tcW w:w="9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eastAsia" w:ascii="Times New Roman" w:hAnsi="Times New Roman" w:eastAsia="宋体" w:cstheme="minorBidi"/>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1082"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p>
        </w:tc>
        <w:tc>
          <w:tcPr>
            <w:tcW w:w="10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第二次</w:t>
            </w:r>
          </w:p>
        </w:tc>
        <w:tc>
          <w:tcPr>
            <w:tcW w:w="11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0.287</w:t>
            </w:r>
          </w:p>
        </w:tc>
        <w:tc>
          <w:tcPr>
            <w:tcW w:w="123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0.307</w:t>
            </w:r>
          </w:p>
        </w:tc>
        <w:tc>
          <w:tcPr>
            <w:tcW w:w="116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0.329</w:t>
            </w:r>
          </w:p>
        </w:tc>
        <w:tc>
          <w:tcPr>
            <w:tcW w:w="11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0.324</w:t>
            </w:r>
          </w:p>
        </w:tc>
        <w:tc>
          <w:tcPr>
            <w:tcW w:w="1062"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p>
        </w:tc>
        <w:tc>
          <w:tcPr>
            <w:tcW w:w="9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eastAsia" w:ascii="Times New Roman" w:hAnsi="Times New Roman" w:eastAsia="宋体" w:cstheme="minorBidi"/>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1082"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p>
        </w:tc>
        <w:tc>
          <w:tcPr>
            <w:tcW w:w="10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第三次</w:t>
            </w:r>
          </w:p>
        </w:tc>
        <w:tc>
          <w:tcPr>
            <w:tcW w:w="11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0.269</w:t>
            </w:r>
          </w:p>
        </w:tc>
        <w:tc>
          <w:tcPr>
            <w:tcW w:w="123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0.332</w:t>
            </w:r>
          </w:p>
        </w:tc>
        <w:tc>
          <w:tcPr>
            <w:tcW w:w="116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0.31</w:t>
            </w:r>
          </w:p>
        </w:tc>
        <w:tc>
          <w:tcPr>
            <w:tcW w:w="11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0.335</w:t>
            </w:r>
          </w:p>
        </w:tc>
        <w:tc>
          <w:tcPr>
            <w:tcW w:w="1062"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p>
        </w:tc>
        <w:tc>
          <w:tcPr>
            <w:tcW w:w="9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eastAsia" w:ascii="Times New Roman" w:hAnsi="Times New Roman" w:eastAsia="宋体" w:cstheme="minorBidi"/>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1082" w:type="dxa"/>
            <w:vMerge w:val="restart"/>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颗粒物2020.03.05</w:t>
            </w:r>
          </w:p>
        </w:tc>
        <w:tc>
          <w:tcPr>
            <w:tcW w:w="10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第一次</w:t>
            </w:r>
          </w:p>
        </w:tc>
        <w:tc>
          <w:tcPr>
            <w:tcW w:w="11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0.273</w:t>
            </w:r>
          </w:p>
        </w:tc>
        <w:tc>
          <w:tcPr>
            <w:tcW w:w="123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0.337</w:t>
            </w:r>
          </w:p>
        </w:tc>
        <w:tc>
          <w:tcPr>
            <w:tcW w:w="116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0.325</w:t>
            </w:r>
          </w:p>
        </w:tc>
        <w:tc>
          <w:tcPr>
            <w:tcW w:w="11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0.324</w:t>
            </w:r>
          </w:p>
        </w:tc>
        <w:tc>
          <w:tcPr>
            <w:tcW w:w="1062"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p>
        </w:tc>
        <w:tc>
          <w:tcPr>
            <w:tcW w:w="9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eastAsia" w:ascii="Times New Roman" w:hAnsi="Times New Roman" w:eastAsia="宋体" w:cstheme="minorBidi"/>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1082"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p>
        </w:tc>
        <w:tc>
          <w:tcPr>
            <w:tcW w:w="10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第二次</w:t>
            </w:r>
          </w:p>
        </w:tc>
        <w:tc>
          <w:tcPr>
            <w:tcW w:w="11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0.282</w:t>
            </w:r>
          </w:p>
        </w:tc>
        <w:tc>
          <w:tcPr>
            <w:tcW w:w="123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0.314</w:t>
            </w:r>
          </w:p>
        </w:tc>
        <w:tc>
          <w:tcPr>
            <w:tcW w:w="116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0.332</w:t>
            </w:r>
          </w:p>
        </w:tc>
        <w:tc>
          <w:tcPr>
            <w:tcW w:w="11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0.336</w:t>
            </w:r>
          </w:p>
        </w:tc>
        <w:tc>
          <w:tcPr>
            <w:tcW w:w="1062"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p>
        </w:tc>
        <w:tc>
          <w:tcPr>
            <w:tcW w:w="9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eastAsia" w:ascii="Times New Roman" w:hAnsi="Times New Roman" w:eastAsia="宋体" w:cstheme="minorBidi"/>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1082" w:type="dxa"/>
            <w:vMerge w:val="continue"/>
            <w:vAlign w:val="top"/>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p>
        </w:tc>
        <w:tc>
          <w:tcPr>
            <w:tcW w:w="10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第三次</w:t>
            </w:r>
          </w:p>
        </w:tc>
        <w:tc>
          <w:tcPr>
            <w:tcW w:w="115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0.285</w:t>
            </w:r>
          </w:p>
        </w:tc>
        <w:tc>
          <w:tcPr>
            <w:tcW w:w="123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0.321</w:t>
            </w:r>
          </w:p>
        </w:tc>
        <w:tc>
          <w:tcPr>
            <w:tcW w:w="116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0.310</w:t>
            </w:r>
          </w:p>
        </w:tc>
        <w:tc>
          <w:tcPr>
            <w:tcW w:w="11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0.322</w:t>
            </w:r>
          </w:p>
        </w:tc>
        <w:tc>
          <w:tcPr>
            <w:tcW w:w="1062" w:type="dxa"/>
            <w:vMerge w:val="continue"/>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p>
        </w:tc>
        <w:tc>
          <w:tcPr>
            <w:tcW w:w="941"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eastAsia" w:ascii="Times New Roman" w:hAnsi="Times New Roman" w:eastAsia="宋体" w:cstheme="minorBidi"/>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2" w:hRule="atLeast"/>
          <w:jc w:val="center"/>
        </w:trPr>
        <w:tc>
          <w:tcPr>
            <w:tcW w:w="1082" w:type="dxa"/>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Times New Roman" w:hAnsi="Times New Roman" w:eastAsia="宋体" w:cstheme="minorBidi"/>
                <w:color w:val="auto"/>
                <w:spacing w:val="0"/>
                <w:sz w:val="21"/>
                <w:szCs w:val="21"/>
                <w:highlight w:val="none"/>
                <w:lang w:eastAsia="zh-CN"/>
              </w:rPr>
            </w:pPr>
            <w:r>
              <w:rPr>
                <w:rFonts w:hint="eastAsia" w:ascii="Times New Roman" w:hAnsi="Times New Roman" w:eastAsia="宋体" w:cstheme="minorBidi"/>
                <w:color w:val="auto"/>
                <w:spacing w:val="0"/>
                <w:sz w:val="21"/>
                <w:szCs w:val="21"/>
                <w:highlight w:val="none"/>
                <w:lang w:eastAsia="zh-CN"/>
              </w:rPr>
              <w:t>备注</w:t>
            </w:r>
          </w:p>
        </w:tc>
        <w:tc>
          <w:tcPr>
            <w:tcW w:w="7781" w:type="dxa"/>
            <w:gridSpan w:val="7"/>
            <w:vAlign w:val="center"/>
          </w:tcPr>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Times New Roman" w:hAnsi="Times New Roman" w:eastAsia="宋体" w:cstheme="minorBidi"/>
                <w:color w:val="auto"/>
                <w:spacing w:val="0"/>
                <w:sz w:val="21"/>
                <w:szCs w:val="21"/>
                <w:highlight w:val="none"/>
                <w:lang w:val="en-US" w:eastAsia="zh-CN"/>
              </w:rPr>
            </w:pPr>
            <w:r>
              <w:rPr>
                <w:rFonts w:hint="eastAsia" w:ascii="Times New Roman" w:hAnsi="Times New Roman" w:eastAsia="宋体" w:cstheme="minorBidi"/>
                <w:color w:val="auto"/>
                <w:spacing w:val="0"/>
                <w:sz w:val="21"/>
                <w:szCs w:val="21"/>
                <w:highlight w:val="none"/>
                <w:lang w:val="en-US" w:eastAsia="zh-CN"/>
              </w:rPr>
              <w:t>执行</w:t>
            </w:r>
            <w:r>
              <w:rPr>
                <w:rFonts w:hint="eastAsia" w:ascii="Times New Roman" w:hAnsi="Times New Roman" w:eastAsia="宋体" w:cs="Times New Roman"/>
                <w:color w:val="auto"/>
                <w:w w:val="100"/>
                <w:sz w:val="21"/>
                <w:szCs w:val="21"/>
                <w:highlight w:val="none"/>
                <w:lang w:eastAsia="zh-CN"/>
              </w:rPr>
              <w:t>《大气污染物综合排放标准》（</w:t>
            </w:r>
            <w:r>
              <w:rPr>
                <w:rFonts w:hint="eastAsia" w:ascii="Times New Roman" w:hAnsi="Times New Roman" w:eastAsia="宋体" w:cs="Times New Roman"/>
                <w:color w:val="auto"/>
                <w:w w:val="100"/>
                <w:sz w:val="21"/>
                <w:szCs w:val="21"/>
                <w:highlight w:val="none"/>
                <w:lang w:val="en-US" w:eastAsia="zh-CN"/>
              </w:rPr>
              <w:t>GB 16297-1996</w:t>
            </w:r>
            <w:r>
              <w:rPr>
                <w:rFonts w:hint="eastAsia" w:ascii="Times New Roman" w:hAnsi="Times New Roman" w:eastAsia="宋体" w:cs="Times New Roman"/>
                <w:color w:val="auto"/>
                <w:w w:val="100"/>
                <w:sz w:val="21"/>
                <w:szCs w:val="21"/>
                <w:highlight w:val="none"/>
                <w:lang w:eastAsia="zh-CN"/>
              </w:rPr>
              <w:t>）</w:t>
            </w:r>
            <w:r>
              <w:rPr>
                <w:rFonts w:hint="eastAsia" w:ascii="Times New Roman" w:hAnsi="Times New Roman" w:eastAsia="宋体" w:cs="Times New Roman"/>
                <w:color w:val="auto"/>
                <w:w w:val="100"/>
                <w:sz w:val="21"/>
                <w:szCs w:val="21"/>
                <w:highlight w:val="none"/>
                <w:lang w:val="en-US" w:eastAsia="zh-CN"/>
              </w:rPr>
              <w:t>表2中颗粒物无组织排放监控浓度限值</w:t>
            </w:r>
          </w:p>
        </w:tc>
      </w:tr>
    </w:tbl>
    <w:p>
      <w:pPr>
        <w:pStyle w:val="5"/>
        <w:rPr>
          <w:rFonts w:hint="default" w:ascii="Times New Roman" w:hAnsi="Times New Roman" w:eastAsia="宋体" w:cs="Times New Roman"/>
        </w:rPr>
      </w:pPr>
      <w:bookmarkStart w:id="263" w:name="_Toc6567"/>
      <w:bookmarkStart w:id="264" w:name="_Toc7541"/>
      <w:bookmarkStart w:id="265" w:name="_Toc497001489"/>
      <w:bookmarkStart w:id="266" w:name="_Toc8796"/>
      <w:bookmarkStart w:id="267" w:name="_Toc3240"/>
      <w:r>
        <w:rPr>
          <w:rFonts w:hint="default" w:ascii="Times New Roman" w:hAnsi="Times New Roman" w:eastAsia="宋体" w:cs="Times New Roman"/>
        </w:rPr>
        <w:t>7.1.2 噪声检测结果</w:t>
      </w:r>
      <w:bookmarkEnd w:id="263"/>
      <w:bookmarkEnd w:id="264"/>
      <w:bookmarkEnd w:id="265"/>
      <w:bookmarkEnd w:id="266"/>
      <w:bookmarkEnd w:id="267"/>
    </w:p>
    <w:p>
      <w:pPr>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 7-</w:t>
      </w:r>
      <w:r>
        <w:rPr>
          <w:rFonts w:hint="eastAsia" w:ascii="Times New Roman" w:hAnsi="Times New Roman" w:cs="Times New Roman"/>
          <w:b/>
          <w:sz w:val="24"/>
          <w:szCs w:val="24"/>
          <w:lang w:val="en-US" w:eastAsia="zh-CN"/>
        </w:rPr>
        <w:t>3</w:t>
      </w:r>
      <w:r>
        <w:rPr>
          <w:rFonts w:hint="default" w:ascii="Times New Roman" w:hAnsi="Times New Roman" w:eastAsia="宋体" w:cs="Times New Roman"/>
          <w:b/>
          <w:sz w:val="24"/>
          <w:szCs w:val="24"/>
        </w:rPr>
        <w:t xml:space="preserve"> 厂界噪声检测结果</w:t>
      </w:r>
    </w:p>
    <w:tbl>
      <w:tblPr>
        <w:tblStyle w:val="20"/>
        <w:tblW w:w="89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2"/>
        <w:gridCol w:w="849"/>
        <w:gridCol w:w="1022"/>
        <w:gridCol w:w="1022"/>
        <w:gridCol w:w="1022"/>
        <w:gridCol w:w="1024"/>
        <w:gridCol w:w="1321"/>
        <w:gridCol w:w="11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381" w:type="dxa"/>
            <w:gridSpan w:val="2"/>
            <w:tcBorders>
              <w:tl2br w:val="nil"/>
              <w:tr2bl w:val="nil"/>
            </w:tcBorders>
            <w:vAlign w:val="center"/>
          </w:tcPr>
          <w:p>
            <w:pPr>
              <w:jc w:val="center"/>
              <w:rPr>
                <w:rFonts w:hint="default" w:ascii="Times New Roman" w:hAnsi="Times New Roman" w:eastAsia="宋体" w:cs="Times New Roman"/>
                <w:color w:val="auto"/>
                <w:spacing w:val="0"/>
                <w:sz w:val="21"/>
                <w:szCs w:val="21"/>
                <w:highlight w:val="none"/>
              </w:rPr>
            </w:pPr>
            <w:bookmarkStart w:id="268" w:name="_Toc5375"/>
            <w:bookmarkStart w:id="269" w:name="_Toc5560"/>
            <w:bookmarkStart w:id="270" w:name="_Toc26119"/>
            <w:bookmarkStart w:id="271" w:name="_Toc21685"/>
            <w:r>
              <w:rPr>
                <w:rFonts w:hint="default" w:ascii="Times New Roman" w:hAnsi="Times New Roman" w:eastAsia="宋体" w:cs="Times New Roman"/>
                <w:color w:val="auto"/>
                <w:spacing w:val="0"/>
                <w:sz w:val="21"/>
                <w:szCs w:val="21"/>
                <w:highlight w:val="none"/>
              </w:rPr>
              <w:t>监测时间</w:t>
            </w:r>
            <w:r>
              <w:rPr>
                <w:rFonts w:hint="default" w:ascii="Times New Roman" w:hAnsi="Times New Roman" w:eastAsia="宋体" w:cs="Times New Roman"/>
                <w:color w:val="auto"/>
                <w:spacing w:val="0"/>
                <w:sz w:val="21"/>
                <w:szCs w:val="21"/>
                <w:highlight w:val="none"/>
                <w:lang w:eastAsia="zh-CN"/>
              </w:rPr>
              <w:t>及点位</w:t>
            </w:r>
          </w:p>
        </w:tc>
        <w:tc>
          <w:tcPr>
            <w:tcW w:w="1022"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北厂界</w:t>
            </w:r>
          </w:p>
        </w:tc>
        <w:tc>
          <w:tcPr>
            <w:tcW w:w="1022"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西厂界</w:t>
            </w:r>
          </w:p>
        </w:tc>
        <w:tc>
          <w:tcPr>
            <w:tcW w:w="1022"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南厂界</w:t>
            </w:r>
          </w:p>
        </w:tc>
        <w:tc>
          <w:tcPr>
            <w:tcW w:w="1024"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东厂界</w:t>
            </w:r>
          </w:p>
        </w:tc>
        <w:tc>
          <w:tcPr>
            <w:tcW w:w="1321" w:type="dxa"/>
            <w:tcBorders>
              <w:tl2br w:val="nil"/>
              <w:tr2bl w:val="nil"/>
            </w:tcBorders>
            <w:vAlign w:val="center"/>
          </w:tcPr>
          <w:p>
            <w:pPr>
              <w:jc w:val="center"/>
              <w:rPr>
                <w:rFonts w:hint="default" w:ascii="Times New Roman" w:hAnsi="Times New Roman" w:eastAsia="宋体" w:cs="Times New Roman"/>
                <w:color w:val="auto"/>
                <w:spacing w:val="0"/>
                <w:sz w:val="21"/>
                <w:szCs w:val="21"/>
                <w:highlight w:val="none"/>
                <w:lang w:eastAsia="zh-CN"/>
              </w:rPr>
            </w:pPr>
            <w:r>
              <w:rPr>
                <w:rFonts w:hint="default" w:ascii="Times New Roman" w:hAnsi="Times New Roman" w:eastAsia="宋体" w:cs="Times New Roman"/>
                <w:color w:val="auto"/>
                <w:spacing w:val="0"/>
                <w:sz w:val="21"/>
                <w:szCs w:val="21"/>
                <w:highlight w:val="none"/>
                <w:lang w:eastAsia="zh-CN"/>
              </w:rPr>
              <w:t>标准限值</w:t>
            </w:r>
          </w:p>
        </w:tc>
        <w:tc>
          <w:tcPr>
            <w:tcW w:w="1124" w:type="dxa"/>
            <w:tcBorders>
              <w:tl2br w:val="nil"/>
              <w:tr2bl w:val="nil"/>
            </w:tcBorders>
            <w:vAlign w:val="center"/>
          </w:tcPr>
          <w:p>
            <w:pPr>
              <w:jc w:val="center"/>
              <w:rPr>
                <w:rFonts w:hint="default" w:ascii="Times New Roman" w:hAnsi="Times New Roman" w:eastAsia="宋体" w:cs="Times New Roman"/>
                <w:color w:val="auto"/>
                <w:spacing w:val="0"/>
                <w:sz w:val="21"/>
                <w:szCs w:val="21"/>
                <w:highlight w:val="none"/>
                <w:lang w:eastAsia="zh-CN"/>
              </w:rPr>
            </w:pPr>
            <w:r>
              <w:rPr>
                <w:rFonts w:hint="default" w:ascii="Times New Roman" w:hAnsi="Times New Roman" w:eastAsia="宋体" w:cs="Times New Roman"/>
                <w:color w:val="auto"/>
                <w:spacing w:val="0"/>
                <w:sz w:val="21"/>
                <w:szCs w:val="21"/>
                <w:highlight w:val="none"/>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3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2020.03.04</w:t>
            </w:r>
          </w:p>
        </w:tc>
        <w:tc>
          <w:tcPr>
            <w:tcW w:w="84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default" w:ascii="Times New Roman" w:hAnsi="Times New Roman" w:eastAsia="宋体" w:cs="Times New Roman"/>
                <w:color w:val="auto"/>
                <w:spacing w:val="0"/>
                <w:sz w:val="21"/>
                <w:szCs w:val="21"/>
                <w:highlight w:val="none"/>
                <w:lang w:val="en-US" w:eastAsia="zh-CN"/>
              </w:rPr>
              <w:t>昼间</w:t>
            </w:r>
          </w:p>
        </w:tc>
        <w:tc>
          <w:tcPr>
            <w:tcW w:w="102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57.7</w:t>
            </w:r>
          </w:p>
        </w:tc>
        <w:tc>
          <w:tcPr>
            <w:tcW w:w="102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58.3</w:t>
            </w:r>
          </w:p>
        </w:tc>
        <w:tc>
          <w:tcPr>
            <w:tcW w:w="102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57.0</w:t>
            </w:r>
          </w:p>
        </w:tc>
        <w:tc>
          <w:tcPr>
            <w:tcW w:w="1024"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58.4</w:t>
            </w:r>
          </w:p>
        </w:tc>
        <w:tc>
          <w:tcPr>
            <w:tcW w:w="1321" w:type="dxa"/>
            <w:vMerge w:val="restart"/>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default" w:ascii="Times New Roman" w:hAnsi="Times New Roman" w:eastAsia="宋体" w:cs="Times New Roman"/>
                <w:color w:val="auto"/>
                <w:spacing w:val="0"/>
                <w:sz w:val="21"/>
                <w:szCs w:val="21"/>
                <w:highlight w:val="none"/>
                <w:lang w:val="en-US" w:eastAsia="zh-CN"/>
              </w:rPr>
              <w:t>昼间≤6</w:t>
            </w:r>
            <w:r>
              <w:rPr>
                <w:rFonts w:hint="eastAsia" w:ascii="Times New Roman" w:hAnsi="Times New Roman" w:eastAsia="宋体" w:cs="Times New Roman"/>
                <w:color w:val="auto"/>
                <w:spacing w:val="0"/>
                <w:sz w:val="21"/>
                <w:szCs w:val="21"/>
                <w:highlight w:val="none"/>
                <w:lang w:val="en-US" w:eastAsia="zh-CN"/>
              </w:rPr>
              <w:t>0</w:t>
            </w:r>
          </w:p>
        </w:tc>
        <w:tc>
          <w:tcPr>
            <w:tcW w:w="1124" w:type="dxa"/>
            <w:tcBorders>
              <w:tl2br w:val="nil"/>
              <w:tr2bl w:val="nil"/>
            </w:tcBorders>
            <w:vAlign w:val="center"/>
          </w:tcPr>
          <w:p>
            <w:pPr>
              <w:spacing w:line="240" w:lineRule="auto"/>
              <w:jc w:val="center"/>
              <w:rPr>
                <w:rFonts w:hint="default" w:ascii="Times New Roman" w:hAnsi="Times New Roman" w:eastAsia="宋体" w:cs="Times New Roman"/>
                <w:color w:val="auto"/>
                <w:spacing w:val="0"/>
                <w:sz w:val="21"/>
                <w:szCs w:val="21"/>
                <w:highlight w:val="none"/>
                <w:lang w:val="en-US" w:eastAsia="zh-CN"/>
              </w:rPr>
            </w:pPr>
            <w:r>
              <w:rPr>
                <w:rFonts w:hint="default" w:ascii="Times New Roman" w:hAnsi="Times New Roman" w:eastAsia="宋体" w:cs="Times New Roman"/>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3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2020.03.05</w:t>
            </w:r>
          </w:p>
        </w:tc>
        <w:tc>
          <w:tcPr>
            <w:tcW w:w="849"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default" w:ascii="Times New Roman" w:hAnsi="Times New Roman" w:eastAsia="宋体" w:cs="Times New Roman"/>
                <w:color w:val="auto"/>
                <w:spacing w:val="0"/>
                <w:sz w:val="21"/>
                <w:szCs w:val="21"/>
                <w:highlight w:val="none"/>
                <w:lang w:val="en-US" w:eastAsia="zh-CN"/>
              </w:rPr>
              <w:t>昼间</w:t>
            </w:r>
          </w:p>
        </w:tc>
        <w:tc>
          <w:tcPr>
            <w:tcW w:w="102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58.5</w:t>
            </w:r>
          </w:p>
        </w:tc>
        <w:tc>
          <w:tcPr>
            <w:tcW w:w="102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58.0</w:t>
            </w:r>
          </w:p>
        </w:tc>
        <w:tc>
          <w:tcPr>
            <w:tcW w:w="102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57.6</w:t>
            </w:r>
          </w:p>
        </w:tc>
        <w:tc>
          <w:tcPr>
            <w:tcW w:w="1024"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kern w:val="2"/>
                <w:sz w:val="21"/>
                <w:szCs w:val="21"/>
                <w:highlight w:val="none"/>
                <w:lang w:val="en-US" w:eastAsia="zh-CN" w:bidi="ar-SA"/>
              </w:rPr>
            </w:pPr>
            <w:r>
              <w:rPr>
                <w:rFonts w:hint="eastAsia" w:ascii="Times New Roman" w:hAnsi="Times New Roman" w:eastAsia="宋体" w:cs="Times New Roman"/>
                <w:color w:val="auto"/>
                <w:spacing w:val="0"/>
                <w:sz w:val="21"/>
                <w:szCs w:val="21"/>
                <w:highlight w:val="none"/>
                <w:lang w:val="en-US" w:eastAsia="zh-CN"/>
              </w:rPr>
              <w:t>57.9</w:t>
            </w:r>
          </w:p>
        </w:tc>
        <w:tc>
          <w:tcPr>
            <w:tcW w:w="1321" w:type="dxa"/>
            <w:vMerge w:val="continue"/>
            <w:tcBorders>
              <w:tl2br w:val="nil"/>
              <w:tr2bl w:val="nil"/>
            </w:tcBorders>
            <w:vAlign w:val="center"/>
          </w:tcPr>
          <w:p>
            <w:pPr>
              <w:jc w:val="center"/>
              <w:rPr>
                <w:rFonts w:hint="default" w:ascii="Times New Roman" w:hAnsi="Times New Roman" w:eastAsia="宋体" w:cs="Times New Roman"/>
                <w:color w:val="auto"/>
                <w:spacing w:val="0"/>
                <w:sz w:val="21"/>
                <w:szCs w:val="21"/>
                <w:highlight w:val="none"/>
                <w:lang w:val="en-US" w:eastAsia="zh-CN"/>
              </w:rPr>
            </w:pPr>
          </w:p>
        </w:tc>
        <w:tc>
          <w:tcPr>
            <w:tcW w:w="1124" w:type="dxa"/>
            <w:tcBorders>
              <w:tl2br w:val="nil"/>
              <w:tr2bl w:val="nil"/>
            </w:tcBorders>
            <w:vAlign w:val="center"/>
          </w:tcPr>
          <w:p>
            <w:pPr>
              <w:spacing w:line="240" w:lineRule="auto"/>
              <w:jc w:val="center"/>
              <w:rPr>
                <w:rFonts w:hint="default" w:ascii="Times New Roman" w:hAnsi="Times New Roman" w:eastAsia="宋体" w:cs="Times New Roman"/>
                <w:color w:val="auto"/>
                <w:spacing w:val="0"/>
                <w:sz w:val="21"/>
                <w:szCs w:val="21"/>
                <w:highlight w:val="none"/>
                <w:lang w:val="en-US" w:eastAsia="zh-CN"/>
              </w:rPr>
            </w:pPr>
            <w:r>
              <w:rPr>
                <w:rFonts w:hint="default" w:ascii="Times New Roman" w:hAnsi="Times New Roman" w:eastAsia="宋体" w:cs="Times New Roman"/>
                <w:color w:val="auto"/>
                <w:spacing w:val="0"/>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32" w:type="dxa"/>
            <w:tcBorders>
              <w:tl2br w:val="nil"/>
              <w:tr2bl w:val="nil"/>
            </w:tcBorders>
            <w:vAlign w:val="center"/>
          </w:tcPr>
          <w:p>
            <w:pPr>
              <w:keepNext w:val="0"/>
              <w:keepLines w:val="0"/>
              <w:pageBreakBefore w:val="0"/>
              <w:kinsoku/>
              <w:wordWrap/>
              <w:overflowPunct/>
              <w:topLinePunct w:val="0"/>
              <w:autoSpaceDE/>
              <w:autoSpaceDN/>
              <w:bidi w:val="0"/>
              <w:spacing w:line="320" w:lineRule="exact"/>
              <w:ind w:left="0" w:leftChars="0" w:right="0" w:rightChars="0" w:firstLine="0" w:firstLineChars="0"/>
              <w:jc w:val="center"/>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备注</w:t>
            </w:r>
          </w:p>
        </w:tc>
        <w:tc>
          <w:tcPr>
            <w:tcW w:w="7384" w:type="dxa"/>
            <w:gridSpan w:val="7"/>
            <w:tcBorders>
              <w:tl2br w:val="nil"/>
              <w:tr2bl w:val="nil"/>
            </w:tcBorders>
            <w:vAlign w:val="center"/>
          </w:tcPr>
          <w:p>
            <w:pPr>
              <w:spacing w:line="240" w:lineRule="auto"/>
              <w:jc w:val="left"/>
              <w:rPr>
                <w:rFonts w:hint="default" w:ascii="Times New Roman" w:hAnsi="Times New Roman" w:eastAsia="宋体" w:cs="Times New Roman"/>
                <w:color w:val="auto"/>
                <w:spacing w:val="0"/>
                <w:sz w:val="21"/>
                <w:szCs w:val="21"/>
                <w:highlight w:val="none"/>
                <w:lang w:val="en-US" w:eastAsia="zh-CN"/>
              </w:rPr>
            </w:pPr>
            <w:r>
              <w:rPr>
                <w:rFonts w:hint="eastAsia" w:ascii="Times New Roman" w:hAnsi="Times New Roman" w:eastAsia="宋体" w:cs="Times New Roman"/>
                <w:color w:val="auto"/>
                <w:spacing w:val="0"/>
                <w:sz w:val="21"/>
                <w:szCs w:val="21"/>
                <w:highlight w:val="none"/>
                <w:lang w:val="en-US" w:eastAsia="zh-CN"/>
              </w:rPr>
              <w:t>执行《工业企业厂界环境噪声排放标准》（GB12348-2008）中2类标准，企业夜间不生产</w:t>
            </w:r>
          </w:p>
        </w:tc>
      </w:tr>
    </w:tbl>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7.2 检测结果分析</w:t>
      </w:r>
      <w:bookmarkEnd w:id="268"/>
      <w:bookmarkEnd w:id="269"/>
      <w:bookmarkEnd w:id="270"/>
      <w:bookmarkEnd w:id="271"/>
    </w:p>
    <w:p>
      <w:pPr>
        <w:pStyle w:val="5"/>
        <w:keepNext w:val="0"/>
        <w:keepLines w:val="0"/>
        <w:pageBreakBefore w:val="0"/>
        <w:widowControl w:val="0"/>
        <w:kinsoku/>
        <w:wordWrap/>
        <w:overflowPunct/>
        <w:topLinePunct w:val="0"/>
        <w:autoSpaceDE/>
        <w:autoSpaceDN/>
        <w:bidi w:val="0"/>
        <w:snapToGrid/>
        <w:spacing w:line="360" w:lineRule="auto"/>
        <w:textAlignment w:val="auto"/>
        <w:rPr>
          <w:rFonts w:hint="default" w:ascii="Times New Roman" w:hAnsi="Times New Roman" w:eastAsia="宋体" w:cs="Times New Roman"/>
        </w:rPr>
      </w:pPr>
      <w:bookmarkStart w:id="272" w:name="_Toc31512"/>
      <w:bookmarkStart w:id="273" w:name="_Toc30843"/>
      <w:bookmarkStart w:id="274" w:name="_Toc497001493"/>
      <w:bookmarkStart w:id="275" w:name="_Toc3228"/>
      <w:bookmarkStart w:id="276" w:name="_Toc9795"/>
      <w:r>
        <w:rPr>
          <w:rFonts w:hint="default" w:ascii="Times New Roman" w:hAnsi="Times New Roman" w:eastAsia="宋体" w:cs="Times New Roman"/>
        </w:rPr>
        <w:t>7.2.1 废气检测结果</w:t>
      </w:r>
      <w:bookmarkEnd w:id="272"/>
      <w:bookmarkEnd w:id="273"/>
      <w:bookmarkEnd w:id="274"/>
      <w:bookmarkEnd w:id="275"/>
      <w:bookmarkEnd w:id="276"/>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筛选出料包装南废气经旋风除尘器+布袋除尘器处理后，通过15米高排气筒排放。外排废气中颗粒物最高排放浓度为3.7mg/m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，颗粒物最高排放速率为0.043kg/h，均满足《大气污染物综合排放标准》（GB 16297-1996）表2中颗粒物（其他）二级排放标准要求（颗粒物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120mg/m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，排放速率</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3.5kg/h）。</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筛选出料包装北废气经旋风除尘器+布袋除尘器处理后，通过15米高排气筒排放。外排废气中颗粒物最高排放浓度为4.1mg/m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，颗粒物最高排放速率为0.074kg/h，均满足《大气污染物综合排放标准》（GB 16297-1996）表2中颗粒物（其他）二级排放标准要求（颗粒物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120mg/m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，排放速率</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3.5kg/h）。</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上料配料工序废气经旋风除尘器+布袋除尘器处理后，通过15米高排气筒排放。外排废气中颗粒物最高排放浓度为4.4mg/m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，颗粒物最高排放速率为0.059kg/h，均满足《大气污染物综合排放标准》（GB 16297-1996）表2中颗粒物（其他）二级排放标准要求（颗粒物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120mg/m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，排放速率</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3.5kg/h）。</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厂界无组织废气中，颗粒物最高排放浓度为0.339mg/m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，满足《大气污染物综合排放标准》（GB 16297-1996）表2中颗粒物无组织排放浓度监控限值要求（颗粒物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w:t>
      </w:r>
    </w:p>
    <w:p>
      <w:pPr>
        <w:pStyle w:val="5"/>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rPr>
      </w:pPr>
      <w:bookmarkStart w:id="277" w:name="_Toc5876"/>
      <w:bookmarkStart w:id="278" w:name="_Toc1065"/>
      <w:bookmarkStart w:id="279" w:name="_Toc4404"/>
      <w:bookmarkStart w:id="280" w:name="_Toc497001494"/>
      <w:bookmarkStart w:id="281" w:name="_Toc23179"/>
      <w:r>
        <w:rPr>
          <w:rFonts w:hint="default" w:ascii="Times New Roman" w:hAnsi="Times New Roman" w:eastAsia="宋体" w:cs="Times New Roman"/>
        </w:rPr>
        <w:t>7.2.2 噪声检测结果</w:t>
      </w:r>
      <w:bookmarkEnd w:id="277"/>
      <w:bookmarkEnd w:id="278"/>
      <w:bookmarkEnd w:id="279"/>
      <w:bookmarkEnd w:id="280"/>
      <w:bookmarkEnd w:id="281"/>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highlight w:val="none"/>
          <w:lang w:val="en-US" w:eastAsia="zh-CN"/>
        </w:rPr>
      </w:pPr>
      <w:bookmarkStart w:id="282" w:name="_Toc4679"/>
      <w:bookmarkStart w:id="283" w:name="_Toc503884785"/>
      <w:bookmarkStart w:id="284" w:name="_Toc19340"/>
      <w:bookmarkStart w:id="285" w:name="_Toc2782"/>
      <w:bookmarkStart w:id="286" w:name="_Toc3266"/>
      <w:r>
        <w:rPr>
          <w:rFonts w:hint="default" w:ascii="Times New Roman" w:hAnsi="Times New Roman" w:eastAsia="宋体" w:cs="Times New Roman"/>
          <w:color w:val="auto"/>
          <w:sz w:val="24"/>
          <w:szCs w:val="24"/>
          <w:highlight w:val="none"/>
          <w:lang w:val="en-US" w:eastAsia="zh-CN"/>
        </w:rPr>
        <w:t>经检测，该企业厂界昼间噪声值范围为</w:t>
      </w:r>
      <w:r>
        <w:rPr>
          <w:rFonts w:hint="eastAsia" w:ascii="Times New Roman" w:hAnsi="Times New Roman" w:eastAsia="宋体" w:cs="Times New Roman"/>
          <w:color w:val="auto"/>
          <w:sz w:val="24"/>
          <w:szCs w:val="24"/>
          <w:highlight w:val="none"/>
          <w:lang w:val="en-US" w:eastAsia="zh-CN"/>
        </w:rPr>
        <w:t>57.0</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58.5</w:t>
      </w:r>
      <w:r>
        <w:rPr>
          <w:rFonts w:hint="default" w:ascii="Times New Roman" w:hAnsi="Times New Roman" w:eastAsia="宋体" w:cs="Times New Roman"/>
          <w:color w:val="auto"/>
          <w:sz w:val="24"/>
          <w:szCs w:val="24"/>
          <w:highlight w:val="none"/>
          <w:lang w:val="en-US" w:eastAsia="zh-CN"/>
        </w:rPr>
        <w:t>dB(A)，</w:t>
      </w:r>
      <w:r>
        <w:rPr>
          <w:rFonts w:hint="eastAsia" w:ascii="Times New Roman" w:hAnsi="Times New Roman" w:eastAsia="宋体" w:cs="Times New Roman"/>
          <w:color w:val="auto"/>
          <w:sz w:val="24"/>
          <w:szCs w:val="24"/>
          <w:highlight w:val="none"/>
          <w:lang w:val="en-US" w:eastAsia="zh-CN"/>
        </w:rPr>
        <w:t>均满足</w:t>
      </w:r>
      <w:r>
        <w:rPr>
          <w:rFonts w:hint="default" w:ascii="Times New Roman" w:hAnsi="Times New Roman" w:eastAsia="宋体" w:cs="Times New Roman"/>
          <w:color w:val="auto"/>
          <w:sz w:val="24"/>
          <w:szCs w:val="24"/>
          <w:highlight w:val="none"/>
          <w:lang w:val="en-US" w:eastAsia="zh-CN"/>
        </w:rPr>
        <w:t>《工业企业厂界环境噪声排放标准》(GB 12348-2008)中</w:t>
      </w:r>
      <w:r>
        <w:rPr>
          <w:rFonts w:hint="eastAsia" w:ascii="Times New Roman" w:hAnsi="Times New Roman" w:eastAsia="宋体"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lang w:val="en-US" w:eastAsia="zh-CN"/>
        </w:rPr>
        <w:t>类</w:t>
      </w:r>
      <w:r>
        <w:rPr>
          <w:rFonts w:hint="eastAsia" w:ascii="Times New Roman" w:hAnsi="Times New Roman" w:eastAsia="宋体" w:cs="Times New Roman"/>
          <w:color w:val="auto"/>
          <w:sz w:val="24"/>
          <w:szCs w:val="24"/>
          <w:highlight w:val="none"/>
          <w:lang w:val="en-US" w:eastAsia="zh-CN"/>
        </w:rPr>
        <w:t>区</w:t>
      </w:r>
      <w:r>
        <w:rPr>
          <w:rFonts w:hint="default" w:ascii="Times New Roman" w:hAnsi="Times New Roman" w:eastAsia="宋体" w:cs="Times New Roman"/>
          <w:color w:val="auto"/>
          <w:sz w:val="24"/>
          <w:szCs w:val="24"/>
          <w:highlight w:val="none"/>
          <w:lang w:val="en-US" w:eastAsia="zh-CN"/>
        </w:rPr>
        <w:t>标准限值要求（昼间≤6</w:t>
      </w:r>
      <w:r>
        <w:rPr>
          <w:rFonts w:hint="eastAsia"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auto"/>
          <w:sz w:val="24"/>
          <w:szCs w:val="24"/>
          <w:highlight w:val="none"/>
          <w:lang w:val="en-US" w:eastAsia="zh-CN"/>
        </w:rPr>
        <w:t>dB(A)）</w:t>
      </w:r>
      <w:r>
        <w:rPr>
          <w:rFonts w:hint="eastAsia" w:ascii="Times New Roman" w:hAnsi="Times New Roman" w:eastAsia="宋体" w:cs="Times New Roman"/>
          <w:color w:val="auto"/>
          <w:sz w:val="24"/>
          <w:szCs w:val="24"/>
          <w:highlight w:val="none"/>
          <w:lang w:val="en-US" w:eastAsia="zh-CN"/>
        </w:rPr>
        <w:t>，企业夜间不生产</w:t>
      </w:r>
      <w:r>
        <w:rPr>
          <w:rFonts w:hint="default" w:ascii="Times New Roman" w:hAnsi="Times New Roman" w:eastAsia="宋体" w:cs="Times New Roman"/>
          <w:color w:val="auto"/>
          <w:sz w:val="24"/>
          <w:szCs w:val="24"/>
          <w:highlight w:val="none"/>
          <w:lang w:eastAsia="zh-CN"/>
        </w:rPr>
        <w:t>。</w:t>
      </w:r>
    </w:p>
    <w:p>
      <w:pPr>
        <w:pStyle w:val="4"/>
        <w:rPr>
          <w:rFonts w:hint="default" w:ascii="Times New Roman" w:hAnsi="Times New Roman" w:eastAsia="宋体" w:cs="Times New Roman"/>
        </w:rPr>
      </w:pPr>
      <w:r>
        <w:rPr>
          <w:rFonts w:hint="default" w:ascii="Times New Roman" w:hAnsi="Times New Roman" w:eastAsia="宋体" w:cs="Times New Roman"/>
        </w:rPr>
        <w:t>7.3 总量控制要求</w:t>
      </w:r>
      <w:bookmarkEnd w:id="282"/>
      <w:bookmarkEnd w:id="283"/>
      <w:bookmarkEnd w:id="284"/>
      <w:bookmarkEnd w:id="285"/>
    </w:p>
    <w:p>
      <w:pPr>
        <w:keepNext w:val="0"/>
        <w:keepLines w:val="0"/>
        <w:pageBreakBefore w:val="0"/>
        <w:widowControl w:val="0"/>
        <w:kinsoku/>
        <w:wordWrap/>
        <w:overflowPunct/>
        <w:topLinePunct w:val="0"/>
        <w:autoSpaceDE w:val="0"/>
        <w:autoSpaceDN w:val="0"/>
        <w:bidi w:val="0"/>
        <w:adjustRightInd w:val="0"/>
        <w:spacing w:line="420" w:lineRule="exact"/>
        <w:ind w:left="0" w:leftChars="0" w:right="0" w:rightChars="0" w:firstLine="480" w:firstLineChars="200"/>
        <w:jc w:val="both"/>
        <w:textAlignment w:val="auto"/>
        <w:rPr>
          <w:rFonts w:hint="default" w:ascii="Times New Roman" w:hAnsi="Times New Roman" w:cs="Times New Roman" w:eastAsiaTheme="minorEastAsia"/>
          <w:color w:val="FF0000"/>
          <w:sz w:val="24"/>
          <w:szCs w:val="24"/>
          <w:highlight w:val="none"/>
          <w:lang w:val="en-US" w:eastAsia="zh-CN"/>
        </w:rPr>
      </w:pPr>
      <w:r>
        <w:rPr>
          <w:rFonts w:hint="default" w:ascii="Times New Roman" w:hAnsi="Times New Roman" w:eastAsia="宋体" w:cs="Times New Roman"/>
          <w:color w:val="auto"/>
          <w:kern w:val="0"/>
          <w:sz w:val="24"/>
          <w:szCs w:val="21"/>
          <w:lang w:eastAsia="zh-CN"/>
        </w:rPr>
        <w:t>企业</w:t>
      </w:r>
      <w:r>
        <w:rPr>
          <w:rFonts w:hint="default" w:ascii="Times New Roman" w:hAnsi="Times New Roman" w:eastAsia="宋体" w:cs="Times New Roman"/>
          <w:color w:val="auto"/>
          <w:kern w:val="0"/>
          <w:sz w:val="24"/>
          <w:szCs w:val="21"/>
        </w:rPr>
        <w:t>年生产</w:t>
      </w:r>
      <w:r>
        <w:rPr>
          <w:rFonts w:hint="default" w:ascii="Times New Roman" w:hAnsi="Times New Roman" w:cs="Times New Roman"/>
          <w:color w:val="auto"/>
          <w:kern w:val="0"/>
          <w:sz w:val="24"/>
          <w:szCs w:val="21"/>
          <w:lang w:val="en-US" w:eastAsia="zh-CN"/>
        </w:rPr>
        <w:t>300</w:t>
      </w:r>
      <w:r>
        <w:rPr>
          <w:rFonts w:hint="default" w:ascii="Times New Roman" w:hAnsi="Times New Roman" w:eastAsia="宋体" w:cs="Times New Roman"/>
          <w:color w:val="auto"/>
          <w:kern w:val="0"/>
          <w:sz w:val="24"/>
          <w:szCs w:val="21"/>
        </w:rPr>
        <w:t>天，该企业污染物排</w:t>
      </w:r>
      <w:r>
        <w:rPr>
          <w:rFonts w:hint="default" w:ascii="Times New Roman" w:hAnsi="Times New Roman" w:eastAsia="宋体" w:cs="Times New Roman"/>
          <w:color w:val="auto"/>
          <w:kern w:val="0"/>
          <w:sz w:val="24"/>
          <w:szCs w:val="21"/>
          <w:highlight w:val="none"/>
        </w:rPr>
        <w:t>放量为</w:t>
      </w:r>
      <w:r>
        <w:rPr>
          <w:rFonts w:hint="default" w:ascii="Times New Roman" w:hAnsi="Times New Roman" w:eastAsia="宋体" w:cs="Times New Roman"/>
          <w:color w:val="auto"/>
          <w:sz w:val="24"/>
          <w:szCs w:val="24"/>
          <w:highlight w:val="none"/>
          <w:lang w:val="en-US" w:eastAsia="zh-CN"/>
        </w:rPr>
        <w:t>颗粒物</w:t>
      </w:r>
      <w:r>
        <w:rPr>
          <w:rFonts w:hint="default" w:ascii="Times New Roman" w:hAnsi="Times New Roman" w:eastAsia="宋体" w:cs="Times New Roman"/>
          <w:color w:val="auto"/>
          <w:sz w:val="24"/>
          <w:szCs w:val="24"/>
          <w:highlight w:val="none"/>
          <w:lang w:eastAsia="zh-CN"/>
        </w:rPr>
        <w:t>：</w:t>
      </w:r>
      <w:r>
        <w:rPr>
          <w:rFonts w:hint="eastAsia" w:ascii="Times New Roman" w:hAnsi="Times New Roman" w:cs="Times New Roman"/>
          <w:color w:val="auto"/>
          <w:sz w:val="24"/>
          <w:szCs w:val="24"/>
          <w:highlight w:val="none"/>
          <w:lang w:val="en-US" w:eastAsia="zh-CN"/>
        </w:rPr>
        <w:t>0.356</w:t>
      </w:r>
      <w:r>
        <w:rPr>
          <w:rFonts w:hint="default" w:ascii="Times New Roman" w:hAnsi="Times New Roman" w:eastAsia="宋体" w:cs="Times New Roman"/>
          <w:color w:val="auto"/>
          <w:sz w:val="24"/>
          <w:szCs w:val="24"/>
          <w:highlight w:val="none"/>
          <w:lang w:eastAsia="zh-CN"/>
        </w:rPr>
        <w:t>t/a</w:t>
      </w:r>
      <w:r>
        <w:rPr>
          <w:rFonts w:hint="default" w:ascii="Times New Roman" w:hAnsi="Times New Roman" w:cs="Times New Roman"/>
          <w:color w:val="auto"/>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jc w:val="both"/>
        <w:textAlignment w:val="auto"/>
        <w:outlineLvl w:val="9"/>
        <w:rPr>
          <w:rFonts w:hint="default" w:ascii="Times New Roman" w:hAnsi="Times New Roman" w:cs="Times New Roman"/>
          <w:color w:val="auto"/>
        </w:rPr>
      </w:pP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87" w:name="_Toc5202"/>
      <w:bookmarkStart w:id="288" w:name="_Toc20214"/>
      <w:bookmarkStart w:id="289" w:name="_Toc3191"/>
      <w:r>
        <w:rPr>
          <w:rFonts w:hint="default" w:ascii="Times New Roman" w:hAnsi="Times New Roman" w:eastAsia="宋体" w:cs="Times New Roman"/>
        </w:rPr>
        <w:t>8 环境管理检查</w:t>
      </w:r>
      <w:bookmarkEnd w:id="286"/>
      <w:bookmarkEnd w:id="287"/>
      <w:bookmarkEnd w:id="288"/>
      <w:bookmarkEnd w:id="289"/>
    </w:p>
    <w:p>
      <w:pPr>
        <w:pStyle w:val="4"/>
        <w:rPr>
          <w:rFonts w:hint="default" w:ascii="Times New Roman" w:hAnsi="Times New Roman" w:eastAsia="宋体" w:cs="Times New Roman"/>
        </w:rPr>
      </w:pPr>
      <w:bookmarkStart w:id="290" w:name="_Toc5972"/>
      <w:bookmarkStart w:id="291" w:name="_Toc32093"/>
      <w:bookmarkStart w:id="292" w:name="_Toc17414"/>
      <w:bookmarkStart w:id="293" w:name="_Toc23769"/>
      <w:r>
        <w:rPr>
          <w:rFonts w:hint="default" w:ascii="Times New Roman" w:hAnsi="Times New Roman" w:eastAsia="宋体" w:cs="Times New Roman"/>
        </w:rPr>
        <w:t>8.1 环保管理机构</w:t>
      </w:r>
      <w:bookmarkEnd w:id="290"/>
      <w:bookmarkEnd w:id="291"/>
      <w:bookmarkEnd w:id="292"/>
      <w:bookmarkEnd w:id="293"/>
    </w:p>
    <w:p>
      <w:pPr>
        <w:spacing w:line="480" w:lineRule="atLeast"/>
        <w:ind w:firstLine="480" w:firstLineChars="200"/>
        <w:rPr>
          <w:rFonts w:hint="default" w:ascii="Times New Roman" w:hAnsi="Times New Roman" w:eastAsia="宋体" w:cs="Times New Roman"/>
          <w:sz w:val="24"/>
          <w:szCs w:val="24"/>
        </w:rPr>
      </w:pPr>
      <w:r>
        <w:rPr>
          <w:rFonts w:hint="eastAsia" w:ascii="Times New Roman" w:hAnsi="Times New Roman" w:cs="Times New Roman"/>
          <w:sz w:val="24"/>
          <w:szCs w:val="24"/>
          <w:lang w:val="en-US" w:eastAsia="zh-CN"/>
        </w:rPr>
        <w:t>沧州经纬工程材料有限公司</w:t>
      </w:r>
      <w:r>
        <w:rPr>
          <w:rFonts w:hint="default" w:ascii="Times New Roman" w:hAnsi="Times New Roman" w:eastAsia="宋体" w:cs="Times New Roman"/>
          <w:sz w:val="24"/>
          <w:szCs w:val="24"/>
        </w:rPr>
        <w:t>环境管理由公司</w:t>
      </w:r>
      <w:r>
        <w:rPr>
          <w:rFonts w:hint="default" w:ascii="Times New Roman" w:hAnsi="Times New Roman" w:eastAsia="宋体" w:cs="Times New Roman"/>
          <w:sz w:val="24"/>
          <w:szCs w:val="24"/>
          <w:lang w:eastAsia="zh-CN"/>
        </w:rPr>
        <w:t>专人</w:t>
      </w:r>
      <w:r>
        <w:rPr>
          <w:rFonts w:hint="default"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4"/>
        <w:rPr>
          <w:rFonts w:hint="default" w:ascii="Times New Roman" w:hAnsi="Times New Roman" w:eastAsia="宋体" w:cs="Times New Roman"/>
          <w:szCs w:val="22"/>
        </w:rPr>
      </w:pPr>
      <w:bookmarkStart w:id="294" w:name="_Toc14656"/>
      <w:bookmarkStart w:id="295" w:name="_Toc294178076"/>
      <w:bookmarkStart w:id="296" w:name="_Toc412705194"/>
      <w:bookmarkStart w:id="297" w:name="_Toc18585"/>
      <w:bookmarkStart w:id="298" w:name="_Toc29686"/>
      <w:bookmarkStart w:id="299" w:name="_Toc25742"/>
      <w:r>
        <w:rPr>
          <w:rFonts w:hint="default" w:ascii="Times New Roman" w:hAnsi="Times New Roman" w:eastAsia="宋体" w:cs="Times New Roman"/>
          <w:szCs w:val="22"/>
        </w:rPr>
        <w:t>8.2 施工期环境管理</w:t>
      </w:r>
      <w:bookmarkEnd w:id="294"/>
      <w:bookmarkEnd w:id="295"/>
      <w:bookmarkEnd w:id="296"/>
      <w:bookmarkEnd w:id="297"/>
      <w:bookmarkEnd w:id="298"/>
      <w:bookmarkEnd w:id="299"/>
    </w:p>
    <w:p>
      <w:pPr>
        <w:spacing w:line="480" w:lineRule="atLeast"/>
        <w:ind w:firstLine="480" w:firstLineChars="200"/>
        <w:rPr>
          <w:rFonts w:hint="default" w:ascii="Times New Roman" w:hAnsi="Times New Roman" w:eastAsia="宋体" w:cs="Times New Roman"/>
          <w:sz w:val="24"/>
          <w:szCs w:val="24"/>
        </w:rPr>
      </w:pPr>
      <w:bookmarkStart w:id="300" w:name="_Toc412705195"/>
      <w:bookmarkStart w:id="301" w:name="_Toc294178077"/>
      <w:r>
        <w:rPr>
          <w:rFonts w:hint="default" w:ascii="Times New Roman" w:hAnsi="Times New Roman" w:eastAsia="宋体" w:cs="Times New Roman"/>
          <w:sz w:val="24"/>
          <w:szCs w:val="24"/>
        </w:rPr>
        <w:t>本工程在施工</w:t>
      </w:r>
      <w:r>
        <w:rPr>
          <w:rFonts w:hint="default" w:ascii="Times New Roman" w:hAnsi="Times New Roman" w:eastAsia="宋体" w:cs="Times New Roman"/>
          <w:sz w:val="24"/>
          <w:szCs w:val="24"/>
          <w:lang w:eastAsia="zh-CN"/>
        </w:rPr>
        <w:t>过程</w:t>
      </w:r>
      <w:r>
        <w:rPr>
          <w:rFonts w:hint="default" w:ascii="Times New Roman" w:hAnsi="Times New Roman" w:eastAsia="宋体" w:cs="Times New Roman"/>
          <w:sz w:val="24"/>
          <w:szCs w:val="24"/>
        </w:rPr>
        <w:t>中严格按设计文件施工，特别是按环保设计要求和</w:t>
      </w:r>
      <w:r>
        <w:rPr>
          <w:rFonts w:hint="default" w:ascii="Times New Roman" w:hAnsi="Times New Roman" w:eastAsia="宋体" w:cs="Times New Roman"/>
          <w:sz w:val="24"/>
          <w:szCs w:val="24"/>
          <w:lang w:eastAsia="zh-CN"/>
        </w:rPr>
        <w:t>环评文件</w:t>
      </w:r>
      <w:r>
        <w:rPr>
          <w:rFonts w:hint="default" w:ascii="Times New Roman" w:hAnsi="Times New Roman" w:eastAsia="宋体" w:cs="Times New Roman"/>
          <w:sz w:val="24"/>
          <w:szCs w:val="24"/>
        </w:rPr>
        <w:t>提出的措施要求进行施工。</w:t>
      </w:r>
      <w:r>
        <w:rPr>
          <w:rFonts w:hint="default" w:ascii="Times New Roman" w:hAnsi="Times New Roman" w:eastAsia="宋体" w:cs="Times New Roman"/>
          <w:bCs/>
          <w:sz w:val="24"/>
        </w:rPr>
        <w:t>切实落实工程环保实施方案，并且做到“三同时”</w:t>
      </w:r>
      <w:r>
        <w:rPr>
          <w:rFonts w:hint="default" w:ascii="Times New Roman" w:hAnsi="Times New Roman" w:eastAsia="宋体" w:cs="Times New Roman"/>
          <w:bCs/>
          <w:sz w:val="24"/>
          <w:lang w:eastAsia="zh-CN"/>
        </w:rPr>
        <w:t>。</w:t>
      </w:r>
    </w:p>
    <w:p>
      <w:pPr>
        <w:pStyle w:val="4"/>
        <w:rPr>
          <w:rFonts w:hint="default" w:ascii="Times New Roman" w:hAnsi="Times New Roman" w:eastAsia="宋体" w:cs="Times New Roman"/>
        </w:rPr>
      </w:pPr>
      <w:bookmarkStart w:id="302" w:name="_Toc463"/>
      <w:bookmarkStart w:id="303" w:name="_Toc7664"/>
      <w:bookmarkStart w:id="304" w:name="_Toc20253"/>
      <w:bookmarkStart w:id="305" w:name="_Toc30001"/>
      <w:r>
        <w:rPr>
          <w:rFonts w:hint="default" w:ascii="Times New Roman" w:hAnsi="Times New Roman" w:eastAsia="宋体" w:cs="Times New Roman"/>
        </w:rPr>
        <w:t>8.3 运行期环境管理</w:t>
      </w:r>
      <w:bookmarkEnd w:id="300"/>
      <w:bookmarkEnd w:id="301"/>
      <w:bookmarkEnd w:id="302"/>
      <w:bookmarkEnd w:id="303"/>
      <w:bookmarkEnd w:id="304"/>
      <w:bookmarkEnd w:id="305"/>
    </w:p>
    <w:p>
      <w:pPr>
        <w:spacing w:line="480" w:lineRule="atLeast"/>
        <w:ind w:firstLine="480" w:firstLineChars="200"/>
        <w:rPr>
          <w:rFonts w:hint="default" w:ascii="Times New Roman" w:hAnsi="Times New Roman" w:eastAsia="宋体" w:cs="Times New Roman"/>
          <w:sz w:val="24"/>
          <w:szCs w:val="24"/>
        </w:rPr>
      </w:pPr>
      <w:bookmarkStart w:id="306" w:name="_Toc294178078"/>
      <w:r>
        <w:rPr>
          <w:rFonts w:hint="eastAsia" w:ascii="Times New Roman" w:hAnsi="Times New Roman" w:cs="Times New Roman"/>
          <w:sz w:val="24"/>
          <w:szCs w:val="24"/>
          <w:lang w:val="en-US" w:eastAsia="zh-CN"/>
        </w:rPr>
        <w:t>沧州经纬工程材料有限公司</w:t>
      </w:r>
      <w:r>
        <w:rPr>
          <w:rFonts w:hint="default"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06"/>
      <w:bookmarkStart w:id="307" w:name="_Toc414220604"/>
      <w:bookmarkStart w:id="308" w:name="_Toc412705199"/>
    </w:p>
    <w:p>
      <w:pPr>
        <w:pStyle w:val="4"/>
        <w:spacing w:line="440" w:lineRule="atLeast"/>
        <w:rPr>
          <w:rFonts w:hint="default" w:ascii="Times New Roman" w:hAnsi="Times New Roman" w:eastAsia="宋体" w:cs="Times New Roman"/>
        </w:rPr>
      </w:pPr>
      <w:bookmarkStart w:id="309" w:name="_Toc414220602"/>
      <w:bookmarkStart w:id="310" w:name="_Toc412705196"/>
      <w:bookmarkStart w:id="311" w:name="_Toc76"/>
      <w:bookmarkStart w:id="312" w:name="_Toc5087"/>
      <w:bookmarkStart w:id="313" w:name="_Toc28702"/>
      <w:bookmarkStart w:id="314" w:name="_Toc8826"/>
      <w:r>
        <w:rPr>
          <w:rFonts w:hint="default" w:ascii="Times New Roman" w:hAnsi="Times New Roman" w:eastAsia="宋体" w:cs="Times New Roman"/>
        </w:rPr>
        <w:t>8.4 社会环境影响情况调查</w:t>
      </w:r>
      <w:bookmarkEnd w:id="309"/>
      <w:bookmarkEnd w:id="310"/>
      <w:bookmarkEnd w:id="311"/>
      <w:bookmarkEnd w:id="312"/>
      <w:bookmarkEnd w:id="313"/>
      <w:bookmarkEnd w:id="314"/>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经咨询当地环保主管部门，项目建设及试运行期间未发生扰民和公众投诉意见。</w:t>
      </w:r>
    </w:p>
    <w:p>
      <w:pPr>
        <w:pStyle w:val="4"/>
        <w:rPr>
          <w:rFonts w:hint="default" w:ascii="Times New Roman" w:hAnsi="Times New Roman" w:eastAsia="宋体" w:cs="Times New Roman"/>
        </w:rPr>
      </w:pPr>
      <w:bookmarkStart w:id="315" w:name="_Toc7270"/>
      <w:bookmarkStart w:id="316" w:name="_Toc26985"/>
      <w:bookmarkStart w:id="317" w:name="_Toc9083"/>
      <w:bookmarkStart w:id="318" w:name="_Toc15866"/>
      <w:r>
        <w:rPr>
          <w:rFonts w:hint="default" w:ascii="Times New Roman" w:hAnsi="Times New Roman" w:eastAsia="宋体" w:cs="Times New Roman"/>
        </w:rPr>
        <w:t>8.5 环境管理情况分析</w:t>
      </w:r>
      <w:bookmarkEnd w:id="307"/>
      <w:bookmarkEnd w:id="308"/>
      <w:bookmarkEnd w:id="315"/>
      <w:bookmarkEnd w:id="316"/>
      <w:bookmarkEnd w:id="317"/>
      <w:bookmarkEnd w:id="318"/>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建设单位设置了相应的环境管理机构，并且正常履行了运行期的环境职责，运行初期的检测工作也已经完成，后续检测计划按周期正常进行。</w:t>
      </w:r>
    </w:p>
    <w:p>
      <w:pPr>
        <w:pStyle w:val="3"/>
        <w:rPr>
          <w:rFonts w:hint="default" w:ascii="Times New Roman" w:hAnsi="Times New Roman" w:eastAsia="宋体" w:cs="Times New Roman"/>
        </w:rPr>
      </w:pPr>
      <w:bookmarkStart w:id="319" w:name="_Toc27984"/>
      <w:r>
        <w:rPr>
          <w:rFonts w:hint="default" w:ascii="Times New Roman" w:hAnsi="Times New Roman" w:eastAsia="宋体" w:cs="Times New Roman"/>
        </w:rPr>
        <w:br w:type="page"/>
      </w:r>
    </w:p>
    <w:p>
      <w:pPr>
        <w:pStyle w:val="3"/>
        <w:rPr>
          <w:rFonts w:hint="default" w:ascii="Times New Roman" w:hAnsi="Times New Roman" w:eastAsia="宋体" w:cs="Times New Roman"/>
        </w:rPr>
      </w:pPr>
      <w:bookmarkStart w:id="320" w:name="_Toc11667"/>
      <w:bookmarkStart w:id="321" w:name="_Toc18158"/>
      <w:bookmarkStart w:id="322" w:name="_Toc12811"/>
      <w:r>
        <w:rPr>
          <w:rFonts w:hint="default" w:ascii="Times New Roman" w:hAnsi="Times New Roman" w:eastAsia="宋体" w:cs="Times New Roman"/>
        </w:rPr>
        <w:t>9 结论和建议</w:t>
      </w:r>
      <w:bookmarkEnd w:id="319"/>
      <w:bookmarkEnd w:id="320"/>
      <w:bookmarkEnd w:id="321"/>
      <w:bookmarkEnd w:id="322"/>
    </w:p>
    <w:p>
      <w:pPr>
        <w:pStyle w:val="4"/>
        <w:rPr>
          <w:rFonts w:hint="default" w:ascii="Times New Roman" w:hAnsi="Times New Roman" w:eastAsia="宋体" w:cs="Times New Roman"/>
        </w:rPr>
      </w:pPr>
      <w:bookmarkStart w:id="323" w:name="_Toc3234"/>
      <w:bookmarkStart w:id="324" w:name="_Toc6888"/>
      <w:bookmarkStart w:id="325" w:name="_Toc25092"/>
      <w:bookmarkStart w:id="326" w:name="_Toc8760"/>
      <w:r>
        <w:rPr>
          <w:rFonts w:hint="default" w:ascii="Times New Roman" w:hAnsi="Times New Roman" w:eastAsia="宋体" w:cs="Times New Roman"/>
        </w:rPr>
        <w:t>9.1 验收主要结论</w:t>
      </w:r>
      <w:bookmarkEnd w:id="323"/>
      <w:bookmarkEnd w:id="324"/>
      <w:bookmarkEnd w:id="325"/>
      <w:bookmarkEnd w:id="326"/>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检测期间，该企业生产正常，设施运行稳定，生产负荷达到75%以上，满足验收检测技术规范要求。</w:t>
      </w:r>
    </w:p>
    <w:p>
      <w:pPr>
        <w:keepNext w:val="0"/>
        <w:keepLines w:val="0"/>
        <w:pageBreakBefore w:val="0"/>
        <w:widowControl w:val="0"/>
        <w:kinsoku/>
        <w:wordWrap/>
        <w:overflowPunct/>
        <w:topLinePunct w:val="0"/>
        <w:autoSpaceDE/>
        <w:autoSpaceDN/>
        <w:bidi w:val="0"/>
        <w:adjustRightInd/>
        <w:snapToGrid/>
        <w:spacing w:line="480" w:lineRule="atLeast"/>
        <w:ind w:right="0" w:rightChars="0" w:firstLine="480" w:firstLineChars="200"/>
        <w:textAlignment w:val="auto"/>
        <w:rPr>
          <w:rFonts w:hint="default" w:ascii="Times New Roman" w:hAnsi="Times New Roman" w:eastAsia="宋体" w:cs="Times New Roman"/>
          <w:sz w:val="24"/>
          <w:szCs w:val="24"/>
        </w:rPr>
      </w:pPr>
      <w:bookmarkStart w:id="327" w:name="_Hlk496998889"/>
      <w:r>
        <w:rPr>
          <w:rFonts w:hint="default" w:ascii="Times New Roman" w:hAnsi="Times New Roman" w:eastAsia="宋体" w:cs="Times New Roman"/>
          <w:sz w:val="24"/>
          <w:szCs w:val="24"/>
        </w:rPr>
        <w:t>（1）废气</w:t>
      </w:r>
    </w:p>
    <w:bookmarkEnd w:id="327"/>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筛选出料包装南废气经旋风除尘器+布袋除尘器处理后，通过15米高排气筒排放。外排废气中颗粒物最高排放浓度为3.7mg/m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，颗粒物最高排放速率为0.043kg/h，均满足《大气污染物综合排放标准》（GB 16297-1996）表2中颗粒物（其他）二级排放标准要求（颗粒物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120mg/m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，排放速率</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3.5kg/h）。</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筛选出料包装北废气经旋风除尘器+布袋除尘器处理后，通过15米高排气筒排放。外排废气中颗粒物最高排放浓度为4.1mg/m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，颗粒物最高排放速率为0.074kg/h，均满足《大气污染物综合排放标准》（GB 16297-1996）表2中颗粒物（其他）二级排放标准要求（颗粒物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120mg/m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，排放速率</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3.5kg/h）。</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上料配料工序废气经旋风除尘器+布袋除尘器处理后，通过15米高排气筒排放。外排废气中颗粒物最高排放浓度为4.4mg/m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，颗粒物最高排放速率为0.059kg/h，均满足《大气污染物综合排放标准》（GB 16297-1996）表2中颗粒物（其他）二级排放标准要求（颗粒物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120mg/m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，排放速率</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3.5kg/h）。</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厂界无组织废气中，颗粒物最高排放浓度为0.339mg/m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，满足《大气污染物综合排放标准》（GB 16297-1996）表2中颗粒物无组织排放浓度监控限值要求（颗粒物</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1.0mg/m</w:t>
      </w:r>
      <w:r>
        <w:rPr>
          <w:rFonts w:hint="eastAsia" w:ascii="Times New Roman" w:hAnsi="Times New Roman" w:eastAsia="宋体" w:cs="Times New Roman"/>
          <w:color w:val="auto"/>
          <w:sz w:val="24"/>
          <w:szCs w:val="24"/>
          <w:highlight w:val="none"/>
          <w:vertAlign w:val="superscript"/>
          <w:lang w:val="en-US" w:eastAsia="zh-CN"/>
        </w:rPr>
        <w:t>3</w:t>
      </w:r>
      <w:r>
        <w:rPr>
          <w:rFonts w:hint="eastAsia" w:ascii="Times New Roman" w:hAnsi="Times New Roman" w:eastAsia="宋体" w:cs="Times New Roman"/>
          <w:color w:val="auto"/>
          <w:sz w:val="24"/>
          <w:szCs w:val="24"/>
          <w:highlight w:val="none"/>
          <w:lang w:val="en-US" w:eastAsia="zh-CN"/>
        </w:rPr>
        <w:t>）。</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（2）噪声</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highlight w:val="none"/>
          <w:lang w:val="en-US" w:eastAsia="zh-CN"/>
        </w:rPr>
      </w:pPr>
      <w:bookmarkStart w:id="328" w:name="_Hlk496998963"/>
      <w:r>
        <w:rPr>
          <w:rFonts w:hint="default" w:ascii="Times New Roman" w:hAnsi="Times New Roman" w:eastAsia="宋体" w:cs="Times New Roman"/>
          <w:color w:val="auto"/>
          <w:sz w:val="24"/>
          <w:szCs w:val="24"/>
          <w:highlight w:val="none"/>
          <w:lang w:val="en-US" w:eastAsia="zh-CN"/>
        </w:rPr>
        <w:t>经检测，该企业厂界昼间噪声值范围为</w:t>
      </w:r>
      <w:r>
        <w:rPr>
          <w:rFonts w:hint="eastAsia" w:ascii="Times New Roman" w:hAnsi="Times New Roman" w:eastAsia="宋体" w:cs="Times New Roman"/>
          <w:color w:val="auto"/>
          <w:sz w:val="24"/>
          <w:szCs w:val="24"/>
          <w:highlight w:val="none"/>
          <w:lang w:val="en-US" w:eastAsia="zh-CN"/>
        </w:rPr>
        <w:t>57.0</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58.5</w:t>
      </w:r>
      <w:r>
        <w:rPr>
          <w:rFonts w:hint="default" w:ascii="Times New Roman" w:hAnsi="Times New Roman" w:eastAsia="宋体" w:cs="Times New Roman"/>
          <w:color w:val="auto"/>
          <w:sz w:val="24"/>
          <w:szCs w:val="24"/>
          <w:highlight w:val="none"/>
          <w:lang w:val="en-US" w:eastAsia="zh-CN"/>
        </w:rPr>
        <w:t>dB(A)，</w:t>
      </w:r>
      <w:r>
        <w:rPr>
          <w:rFonts w:hint="eastAsia" w:ascii="Times New Roman" w:hAnsi="Times New Roman" w:eastAsia="宋体" w:cs="Times New Roman"/>
          <w:color w:val="auto"/>
          <w:sz w:val="24"/>
          <w:szCs w:val="24"/>
          <w:highlight w:val="none"/>
          <w:lang w:val="en-US" w:eastAsia="zh-CN"/>
        </w:rPr>
        <w:t>均满足</w:t>
      </w:r>
      <w:r>
        <w:rPr>
          <w:rFonts w:hint="default" w:ascii="Times New Roman" w:hAnsi="Times New Roman" w:eastAsia="宋体" w:cs="Times New Roman"/>
          <w:color w:val="auto"/>
          <w:sz w:val="24"/>
          <w:szCs w:val="24"/>
          <w:highlight w:val="none"/>
          <w:lang w:val="en-US" w:eastAsia="zh-CN"/>
        </w:rPr>
        <w:t>《工业企业厂界环境噪声排放标准》(GB 12348-2008)中</w:t>
      </w:r>
      <w:r>
        <w:rPr>
          <w:rFonts w:hint="eastAsia" w:ascii="Times New Roman" w:hAnsi="Times New Roman" w:eastAsia="宋体"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lang w:val="en-US" w:eastAsia="zh-CN"/>
        </w:rPr>
        <w:t>类</w:t>
      </w:r>
      <w:r>
        <w:rPr>
          <w:rFonts w:hint="eastAsia" w:ascii="Times New Roman" w:hAnsi="Times New Roman" w:eastAsia="宋体" w:cs="Times New Roman"/>
          <w:color w:val="auto"/>
          <w:sz w:val="24"/>
          <w:szCs w:val="24"/>
          <w:highlight w:val="none"/>
          <w:lang w:val="en-US" w:eastAsia="zh-CN"/>
        </w:rPr>
        <w:t>区</w:t>
      </w:r>
      <w:r>
        <w:rPr>
          <w:rFonts w:hint="default" w:ascii="Times New Roman" w:hAnsi="Times New Roman" w:eastAsia="宋体" w:cs="Times New Roman"/>
          <w:color w:val="auto"/>
          <w:sz w:val="24"/>
          <w:szCs w:val="24"/>
          <w:highlight w:val="none"/>
          <w:lang w:val="en-US" w:eastAsia="zh-CN"/>
        </w:rPr>
        <w:t>标准限值要求（昼间≤6</w:t>
      </w:r>
      <w:r>
        <w:rPr>
          <w:rFonts w:hint="eastAsia" w:ascii="Times New Roman" w:hAnsi="Times New Roman" w:eastAsia="宋体" w:cs="Times New Roman"/>
          <w:color w:val="auto"/>
          <w:sz w:val="24"/>
          <w:szCs w:val="24"/>
          <w:highlight w:val="none"/>
          <w:lang w:val="en-US" w:eastAsia="zh-CN"/>
        </w:rPr>
        <w:t>0</w:t>
      </w:r>
      <w:r>
        <w:rPr>
          <w:rFonts w:hint="default" w:ascii="Times New Roman" w:hAnsi="Times New Roman" w:eastAsia="宋体" w:cs="Times New Roman"/>
          <w:color w:val="auto"/>
          <w:sz w:val="24"/>
          <w:szCs w:val="24"/>
          <w:highlight w:val="none"/>
          <w:lang w:val="en-US" w:eastAsia="zh-CN"/>
        </w:rPr>
        <w:t>dB(A)）</w:t>
      </w:r>
      <w:r>
        <w:rPr>
          <w:rFonts w:hint="eastAsia" w:ascii="Times New Roman" w:hAnsi="Times New Roman" w:eastAsia="宋体" w:cs="Times New Roman"/>
          <w:color w:val="auto"/>
          <w:sz w:val="24"/>
          <w:szCs w:val="24"/>
          <w:highlight w:val="none"/>
          <w:lang w:val="en-US" w:eastAsia="zh-CN"/>
        </w:rPr>
        <w:t>，企业夜间不生产</w:t>
      </w:r>
      <w:r>
        <w:rPr>
          <w:rFonts w:hint="default" w:ascii="Times New Roman" w:hAnsi="Times New Roman" w:eastAsia="宋体" w:cs="Times New Roman"/>
          <w:color w:val="auto"/>
          <w:sz w:val="24"/>
          <w:szCs w:val="24"/>
          <w:highlight w:val="none"/>
          <w:lang w:eastAsia="zh-CN"/>
        </w:rPr>
        <w:t>。</w:t>
      </w:r>
    </w:p>
    <w:p>
      <w:pPr>
        <w:numPr>
          <w:ilvl w:val="0"/>
          <w:numId w:val="1"/>
        </w:numPr>
        <w:spacing w:line="480" w:lineRule="atLeast"/>
        <w:ind w:firstLine="480" w:firstLineChars="20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废水</w:t>
      </w:r>
    </w:p>
    <w:bookmarkEnd w:id="328"/>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bookmarkStart w:id="329" w:name="_Toc6926"/>
      <w:bookmarkStart w:id="330" w:name="_Toc4537"/>
      <w:r>
        <w:rPr>
          <w:rFonts w:hint="default" w:ascii="Times New Roman" w:hAnsi="Times New Roman" w:eastAsia="宋体" w:cs="Times New Roman"/>
          <w:color w:val="auto"/>
          <w:sz w:val="24"/>
          <w:szCs w:val="24"/>
          <w:highlight w:val="none"/>
          <w:lang w:val="en-US" w:eastAsia="zh-CN"/>
        </w:rPr>
        <w:t>项目</w:t>
      </w:r>
      <w:r>
        <w:rPr>
          <w:rFonts w:hint="eastAsia" w:ascii="Times New Roman" w:hAnsi="Times New Roman" w:eastAsia="宋体" w:cs="Times New Roman"/>
          <w:color w:val="auto"/>
          <w:sz w:val="24"/>
          <w:szCs w:val="24"/>
          <w:highlight w:val="none"/>
          <w:lang w:val="en-US" w:eastAsia="zh-CN"/>
        </w:rPr>
        <w:t>生产用水为冷却用水，循环使用，无生产废水外排</w:t>
      </w:r>
      <w:r>
        <w:rPr>
          <w:rFonts w:hint="eastAsia" w:ascii="Times New Roman" w:hAnsi="Times New Roman"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生活污水</w:t>
      </w:r>
      <w:r>
        <w:rPr>
          <w:rFonts w:hint="default" w:ascii="Times New Roman" w:hAnsi="Times New Roman" w:eastAsia="宋体" w:cs="Times New Roman"/>
          <w:color w:val="auto"/>
          <w:sz w:val="24"/>
          <w:szCs w:val="24"/>
          <w:highlight w:val="none"/>
          <w:lang w:val="en-US" w:eastAsia="zh-CN"/>
        </w:rPr>
        <w:t>用于厂区</w:t>
      </w:r>
      <w:r>
        <w:rPr>
          <w:rFonts w:hint="eastAsia" w:ascii="Times New Roman" w:hAnsi="Times New Roman" w:eastAsia="宋体" w:cs="Times New Roman"/>
          <w:color w:val="auto"/>
          <w:sz w:val="24"/>
          <w:szCs w:val="24"/>
          <w:highlight w:val="none"/>
          <w:lang w:val="en-US" w:eastAsia="zh-CN"/>
        </w:rPr>
        <w:t>泼洒抑尘，不外排</w:t>
      </w:r>
      <w:r>
        <w:rPr>
          <w:rFonts w:hint="eastAsia" w:ascii="Times New Roman" w:hAnsi="Times New Roman"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防渗旱厕定期清掏用作农肥</w:t>
      </w:r>
      <w:r>
        <w:rPr>
          <w:rFonts w:hint="eastAsia" w:ascii="Times New Roman" w:hAnsi="Times New Roman" w:eastAsia="宋体" w:cs="Times New Roman"/>
          <w:color w:val="auto"/>
          <w:sz w:val="24"/>
          <w:szCs w:val="24"/>
          <w:highlight w:val="none"/>
          <w:lang w:val="en-US" w:eastAsia="zh-CN"/>
        </w:rPr>
        <w:t>。</w:t>
      </w:r>
    </w:p>
    <w:p>
      <w:pPr>
        <w:spacing w:line="480" w:lineRule="atLeast"/>
        <w:ind w:firstLine="480" w:firstLineChars="200"/>
        <w:rPr>
          <w:rFonts w:hint="default" w:ascii="Times New Roman" w:hAnsi="Times New Roman" w:eastAsia="宋体" w:cs="Times New Roman"/>
          <w:kern w:val="0"/>
          <w:sz w:val="24"/>
          <w:szCs w:val="21"/>
          <w:lang w:eastAsia="zh-CN"/>
        </w:rPr>
      </w:pPr>
      <w:r>
        <w:rPr>
          <w:rFonts w:hint="default" w:ascii="Times New Roman" w:hAnsi="Times New Roman" w:eastAsia="宋体" w:cs="Times New Roman"/>
          <w:kern w:val="0"/>
          <w:sz w:val="24"/>
          <w:szCs w:val="21"/>
          <w:lang w:eastAsia="zh-CN"/>
        </w:rPr>
        <w:t>（4）固体废弃物</w:t>
      </w:r>
      <w:bookmarkEnd w:id="329"/>
      <w:bookmarkEnd w:id="330"/>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bookmarkStart w:id="331" w:name="_Toc9384"/>
      <w:bookmarkStart w:id="332" w:name="_Toc25461"/>
      <w:bookmarkStart w:id="333" w:name="_Hlk496999304"/>
      <w:r>
        <w:rPr>
          <w:rFonts w:hint="default" w:ascii="Times New Roman" w:hAnsi="Times New Roman" w:eastAsia="宋体" w:cs="Times New Roman"/>
          <w:color w:val="auto"/>
          <w:sz w:val="24"/>
          <w:szCs w:val="24"/>
          <w:highlight w:val="none"/>
          <w:lang w:val="en-US" w:eastAsia="zh-CN"/>
        </w:rPr>
        <w:t>项目固体废物主要是生产固废和生活垃圾</w:t>
      </w:r>
      <w:r>
        <w:rPr>
          <w:rFonts w:hint="eastAsia"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生产固废包括</w:t>
      </w:r>
      <w:r>
        <w:rPr>
          <w:rFonts w:hint="eastAsia" w:ascii="Times New Roman" w:hAnsi="Times New Roman" w:eastAsia="宋体" w:cs="Times New Roman"/>
          <w:color w:val="auto"/>
          <w:sz w:val="24"/>
          <w:szCs w:val="24"/>
          <w:highlight w:val="none"/>
          <w:lang w:val="en-US" w:eastAsia="zh-CN"/>
        </w:rPr>
        <w:t>生产过程中吸附饱和的活性炭/兰炭</w:t>
      </w:r>
      <w:r>
        <w:rPr>
          <w:rFonts w:hint="default" w:ascii="Times New Roman" w:hAnsi="Times New Roman" w:eastAsia="宋体" w:cs="Times New Roman"/>
          <w:color w:val="auto"/>
          <w:sz w:val="24"/>
          <w:szCs w:val="24"/>
          <w:highlight w:val="none"/>
          <w:lang w:val="en-US" w:eastAsia="zh-CN"/>
        </w:rPr>
        <w:t>废料、除尘灰</w:t>
      </w:r>
      <w:r>
        <w:rPr>
          <w:rFonts w:hint="eastAsia" w:ascii="Times New Roman" w:hAnsi="Times New Roman" w:eastAsia="宋体" w:cs="Times New Roman"/>
          <w:color w:val="auto"/>
          <w:sz w:val="24"/>
          <w:szCs w:val="24"/>
          <w:highlight w:val="none"/>
          <w:lang w:val="en-US" w:eastAsia="zh-CN"/>
        </w:rPr>
        <w:t>及废钛料。</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生产过程中吸附饱和的活性炭/兰炭</w:t>
      </w:r>
      <w:r>
        <w:rPr>
          <w:rFonts w:hint="default" w:ascii="Times New Roman" w:hAnsi="Times New Roman" w:eastAsia="宋体" w:cs="Times New Roman"/>
          <w:color w:val="auto"/>
          <w:sz w:val="24"/>
          <w:szCs w:val="24"/>
          <w:highlight w:val="none"/>
          <w:lang w:val="en-US" w:eastAsia="zh-CN"/>
        </w:rPr>
        <w:t>废料、除尘灰</w:t>
      </w:r>
      <w:r>
        <w:rPr>
          <w:rFonts w:hint="eastAsia" w:ascii="Times New Roman" w:hAnsi="Times New Roman" w:eastAsia="宋体" w:cs="Times New Roman"/>
          <w:color w:val="auto"/>
          <w:sz w:val="24"/>
          <w:szCs w:val="24"/>
          <w:highlight w:val="none"/>
          <w:lang w:val="en-US" w:eastAsia="zh-CN"/>
        </w:rPr>
        <w:t>及废钛料分别</w:t>
      </w:r>
      <w:r>
        <w:rPr>
          <w:rFonts w:hint="default" w:ascii="Times New Roman" w:hAnsi="Times New Roman" w:eastAsia="宋体" w:cs="Times New Roman"/>
          <w:color w:val="auto"/>
          <w:sz w:val="24"/>
          <w:szCs w:val="24"/>
          <w:highlight w:val="none"/>
          <w:lang w:val="en-US" w:eastAsia="zh-CN"/>
        </w:rPr>
        <w:t>集中收集后外售</w:t>
      </w:r>
      <w:r>
        <w:rPr>
          <w:rFonts w:hint="eastAsia"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生活垃圾收集后由环卫部门送至指定垃圾处理场处理</w:t>
      </w:r>
      <w:r>
        <w:rPr>
          <w:rFonts w:hint="eastAsia" w:ascii="Times New Roman" w:hAnsi="Times New Roman" w:eastAsia="宋体" w:cs="Times New Roman"/>
          <w:color w:val="auto"/>
          <w:sz w:val="24"/>
          <w:szCs w:val="24"/>
          <w:highlight w:val="none"/>
          <w:lang w:val="en-US" w:eastAsia="zh-CN"/>
        </w:rPr>
        <w:t>。</w:t>
      </w:r>
    </w:p>
    <w:p>
      <w:pPr>
        <w:spacing w:line="480" w:lineRule="atLeast"/>
        <w:ind w:firstLine="480" w:firstLineChars="200"/>
        <w:rPr>
          <w:rFonts w:hint="default" w:ascii="Times New Roman" w:hAnsi="Times New Roman" w:eastAsia="宋体" w:cs="Times New Roman"/>
          <w:kern w:val="0"/>
          <w:sz w:val="24"/>
          <w:szCs w:val="21"/>
          <w:lang w:val="en-US" w:eastAsia="zh-CN"/>
        </w:rPr>
      </w:pPr>
      <w:r>
        <w:rPr>
          <w:rFonts w:hint="default" w:ascii="Times New Roman" w:hAnsi="Times New Roman" w:eastAsia="宋体" w:cs="Times New Roman"/>
          <w:sz w:val="24"/>
          <w:szCs w:val="24"/>
          <w:lang w:eastAsia="zh-CN"/>
        </w:rPr>
        <w:t>（5）</w:t>
      </w:r>
      <w:r>
        <w:rPr>
          <w:rFonts w:hint="default" w:ascii="Times New Roman" w:hAnsi="Times New Roman" w:eastAsia="宋体" w:cs="Times New Roman"/>
          <w:sz w:val="24"/>
          <w:szCs w:val="24"/>
          <w:lang w:val="en-US" w:eastAsia="zh-CN"/>
        </w:rPr>
        <w:t>主</w:t>
      </w:r>
      <w:r>
        <w:rPr>
          <w:rFonts w:hint="default" w:ascii="Times New Roman" w:hAnsi="Times New Roman" w:eastAsia="宋体" w:cs="Times New Roman"/>
          <w:kern w:val="0"/>
          <w:sz w:val="24"/>
          <w:szCs w:val="21"/>
          <w:lang w:val="en-US" w:eastAsia="zh-CN"/>
        </w:rPr>
        <w:t>要污染物排放总量</w:t>
      </w:r>
      <w:bookmarkEnd w:id="331"/>
      <w:bookmarkEnd w:id="332"/>
    </w:p>
    <w:p>
      <w:pPr>
        <w:spacing w:line="480" w:lineRule="atLeast"/>
        <w:ind w:firstLine="480" w:firstLineChars="200"/>
        <w:rPr>
          <w:rFonts w:hint="default" w:ascii="Times New Roman" w:hAnsi="Times New Roman" w:eastAsia="宋体" w:cs="Times New Roman"/>
          <w:color w:val="FF0000"/>
        </w:rPr>
      </w:pPr>
      <w:r>
        <w:rPr>
          <w:rFonts w:hint="default" w:ascii="Times New Roman" w:hAnsi="Times New Roman" w:eastAsia="宋体" w:cs="Times New Roman"/>
          <w:color w:val="auto"/>
          <w:kern w:val="0"/>
          <w:sz w:val="24"/>
          <w:szCs w:val="21"/>
          <w:lang w:eastAsia="zh-CN"/>
        </w:rPr>
        <w:t>企业年生</w:t>
      </w:r>
      <w:r>
        <w:rPr>
          <w:rFonts w:hint="default" w:ascii="Times New Roman" w:hAnsi="Times New Roman" w:eastAsia="宋体" w:cs="Times New Roman"/>
          <w:color w:val="auto"/>
          <w:kern w:val="0"/>
          <w:sz w:val="24"/>
          <w:szCs w:val="21"/>
        </w:rPr>
        <w:t>产</w:t>
      </w:r>
      <w:r>
        <w:rPr>
          <w:rFonts w:hint="default" w:ascii="Times New Roman" w:hAnsi="Times New Roman" w:cs="Times New Roman"/>
          <w:color w:val="auto"/>
          <w:kern w:val="0"/>
          <w:sz w:val="24"/>
          <w:szCs w:val="21"/>
          <w:lang w:val="en-US" w:eastAsia="zh-CN"/>
        </w:rPr>
        <w:t>300</w:t>
      </w:r>
      <w:r>
        <w:rPr>
          <w:rFonts w:hint="default" w:ascii="Times New Roman" w:hAnsi="Times New Roman" w:eastAsia="宋体" w:cs="Times New Roman"/>
          <w:color w:val="auto"/>
          <w:kern w:val="0"/>
          <w:sz w:val="24"/>
          <w:szCs w:val="21"/>
        </w:rPr>
        <w:t>天，该企业污染物排</w:t>
      </w:r>
      <w:r>
        <w:rPr>
          <w:rFonts w:hint="default" w:ascii="Times New Roman" w:hAnsi="Times New Roman" w:eastAsia="宋体" w:cs="Times New Roman"/>
          <w:color w:val="auto"/>
          <w:kern w:val="0"/>
          <w:sz w:val="24"/>
          <w:szCs w:val="21"/>
          <w:highlight w:val="none"/>
        </w:rPr>
        <w:t>放量为</w:t>
      </w:r>
      <w:r>
        <w:rPr>
          <w:rFonts w:hint="default" w:ascii="Times New Roman" w:hAnsi="Times New Roman" w:eastAsia="宋体" w:cs="Times New Roman"/>
          <w:color w:val="auto"/>
          <w:sz w:val="24"/>
          <w:szCs w:val="24"/>
          <w:highlight w:val="none"/>
          <w:lang w:val="en-US" w:eastAsia="zh-CN"/>
        </w:rPr>
        <w:t>颗粒物</w:t>
      </w:r>
      <w:r>
        <w:rPr>
          <w:rFonts w:hint="default" w:ascii="Times New Roman" w:hAnsi="Times New Roman" w:eastAsia="宋体" w:cs="Times New Roman"/>
          <w:color w:val="auto"/>
          <w:sz w:val="24"/>
          <w:szCs w:val="24"/>
          <w:highlight w:val="none"/>
          <w:lang w:eastAsia="zh-CN"/>
        </w:rPr>
        <w:t>：</w:t>
      </w:r>
      <w:r>
        <w:rPr>
          <w:rFonts w:hint="eastAsia" w:ascii="Times New Roman" w:hAnsi="Times New Roman" w:cs="Times New Roman"/>
          <w:color w:val="auto"/>
          <w:sz w:val="24"/>
          <w:szCs w:val="24"/>
          <w:highlight w:val="none"/>
          <w:lang w:val="en-US" w:eastAsia="zh-CN"/>
        </w:rPr>
        <w:t>0.356</w:t>
      </w:r>
      <w:r>
        <w:rPr>
          <w:rFonts w:hint="default" w:ascii="Times New Roman" w:hAnsi="Times New Roman" w:eastAsia="宋体" w:cs="Times New Roman"/>
          <w:color w:val="auto"/>
          <w:sz w:val="24"/>
          <w:szCs w:val="24"/>
          <w:highlight w:val="none"/>
          <w:lang w:eastAsia="zh-CN"/>
        </w:rPr>
        <w:t>t/a</w:t>
      </w:r>
      <w:r>
        <w:rPr>
          <w:rFonts w:hint="default" w:ascii="Times New Roman" w:hAnsi="Times New Roman" w:eastAsia="宋体" w:cs="Times New Roman"/>
          <w:b w:val="0"/>
          <w:bCs/>
          <w:color w:val="auto"/>
          <w:kern w:val="0"/>
          <w:sz w:val="24"/>
          <w:szCs w:val="21"/>
          <w:lang w:eastAsia="zh-CN"/>
        </w:rPr>
        <w:t>。</w:t>
      </w:r>
    </w:p>
    <w:p>
      <w:pPr>
        <w:pStyle w:val="5"/>
        <w:ind w:firstLine="480" w:firstLineChars="200"/>
        <w:rPr>
          <w:rFonts w:hint="default" w:ascii="Times New Roman" w:hAnsi="Times New Roman" w:eastAsia="宋体" w:cs="Times New Roman"/>
          <w:sz w:val="24"/>
          <w:szCs w:val="24"/>
          <w:lang w:eastAsia="zh-CN"/>
        </w:rPr>
      </w:pPr>
      <w:bookmarkStart w:id="334" w:name="_Toc24650"/>
      <w:bookmarkStart w:id="335" w:name="_Toc6395"/>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lang w:eastAsia="zh-CN"/>
        </w:rPr>
        <w:t>）结论</w:t>
      </w:r>
      <w:bookmarkEnd w:id="334"/>
      <w:bookmarkEnd w:id="335"/>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cs="Times New Roman"/>
          <w:sz w:val="24"/>
          <w:szCs w:val="24"/>
        </w:rPr>
        <w:t>综上分析，项目已按环评及批复要求进行了环境保护设施建设，根据监测结果可满足相关环境排放标准要求。</w:t>
      </w:r>
    </w:p>
    <w:bookmarkEnd w:id="333"/>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336" w:name="_Toc10340"/>
      <w:bookmarkStart w:id="337" w:name="_Toc30691"/>
      <w:bookmarkStart w:id="338" w:name="_Toc18401"/>
      <w:bookmarkStart w:id="339" w:name="_Toc21981"/>
      <w:r>
        <w:rPr>
          <w:rFonts w:hint="default" w:ascii="Times New Roman" w:hAnsi="Times New Roman" w:eastAsia="宋体" w:cs="Times New Roman"/>
        </w:rPr>
        <w:t>9.2 建议</w:t>
      </w:r>
      <w:bookmarkEnd w:id="336"/>
      <w:bookmarkEnd w:id="337"/>
      <w:bookmarkEnd w:id="338"/>
      <w:bookmarkEnd w:id="339"/>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r>
        <w:rPr>
          <w:rFonts w:hint="default" w:ascii="Times New Roman" w:hAnsi="Times New Roman" w:eastAsia="宋体" w:cs="Times New Roman"/>
          <w:sz w:val="24"/>
          <w:lang w:eastAsia="zh-CN"/>
        </w:rPr>
        <w:t>企业定期对设备设施进行维护、检修；定期对员工进行培训，提高员工安全环保意识。</w:t>
      </w:r>
      <w:r>
        <w:rPr>
          <w:rFonts w:hint="default" w:ascii="Times New Roman" w:hAnsi="Times New Roman" w:eastAsia="宋体" w:cs="Times New Roman"/>
          <w:color w:val="auto"/>
          <w:sz w:val="24"/>
          <w:szCs w:val="24"/>
          <w:lang w:eastAsia="zh-CN"/>
        </w:rPr>
        <w:t>确保</w:t>
      </w:r>
      <w:r>
        <w:rPr>
          <w:rFonts w:hint="default" w:ascii="Times New Roman" w:hAnsi="Times New Roman" w:eastAsia="宋体" w:cs="Times New Roman"/>
          <w:color w:val="auto"/>
          <w:sz w:val="24"/>
          <w:szCs w:val="24"/>
        </w:rPr>
        <w:t>各项环保</w:t>
      </w:r>
      <w:r>
        <w:rPr>
          <w:rFonts w:hint="default" w:ascii="Times New Roman" w:hAnsi="Times New Roman" w:eastAsia="宋体" w:cs="Times New Roman"/>
          <w:color w:val="auto"/>
          <w:sz w:val="24"/>
          <w:szCs w:val="24"/>
          <w:lang w:eastAsia="zh-CN"/>
        </w:rPr>
        <w:t>设施正常运行</w:t>
      </w:r>
      <w:r>
        <w:rPr>
          <w:rFonts w:hint="default" w:ascii="Times New Roman" w:hAnsi="Times New Roman" w:eastAsia="宋体" w:cs="Times New Roman"/>
          <w:color w:val="auto"/>
          <w:sz w:val="24"/>
          <w:szCs w:val="24"/>
        </w:rPr>
        <w:t>，确保污染物达标排放。应加强环保管理，</w:t>
      </w:r>
      <w:r>
        <w:rPr>
          <w:rFonts w:hint="default" w:ascii="Times New Roman" w:hAnsi="Times New Roman" w:eastAsia="宋体" w:cs="Times New Roman"/>
          <w:color w:val="auto"/>
          <w:sz w:val="24"/>
          <w:szCs w:val="24"/>
          <w:lang w:eastAsia="zh-CN"/>
        </w:rPr>
        <w:t>加强巡检力度，</w:t>
      </w:r>
      <w:r>
        <w:rPr>
          <w:rFonts w:hint="default" w:ascii="Times New Roman" w:hAnsi="Times New Roman" w:eastAsia="宋体" w:cs="Times New Roman"/>
          <w:color w:val="auto"/>
          <w:sz w:val="24"/>
          <w:szCs w:val="24"/>
        </w:rPr>
        <w:t>发现问题及时处理。</w:t>
      </w:r>
    </w:p>
    <w:p>
      <w:pPr>
        <w:widowControl/>
        <w:spacing w:line="480" w:lineRule="atLeast"/>
        <w:ind w:firstLine="480" w:firstLineChars="200"/>
        <w:jc w:val="both"/>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ind w:firstLine="482" w:firstLineChars="200"/>
        <w:jc w:val="center"/>
        <w:rPr>
          <w:rFonts w:hint="default" w:ascii="Times New Roman" w:hAnsi="Times New Roman" w:eastAsia="宋体" w:cs="Times New Roman"/>
          <w:b/>
          <w:bCs/>
          <w:color w:val="0000FF"/>
          <w:sz w:val="24"/>
          <w:szCs w:val="24"/>
          <w:highlight w:val="none"/>
          <w:lang w:val="en-US" w:eastAsia="zh-CN"/>
        </w:rPr>
      </w:pPr>
      <w:r>
        <w:rPr>
          <w:rFonts w:hint="default" w:ascii="Times New Roman" w:hAnsi="Times New Roman" w:eastAsia="宋体" w:cs="Times New Roman"/>
          <w:b/>
          <w:bCs/>
          <w:color w:val="0000FF"/>
          <w:sz w:val="24"/>
          <w:szCs w:val="24"/>
          <w:highlight w:val="none"/>
          <w:lang w:eastAsia="zh-CN"/>
        </w:rPr>
        <w:t>附图</w:t>
      </w:r>
      <w:r>
        <w:rPr>
          <w:rFonts w:hint="default" w:ascii="Times New Roman" w:hAnsi="Times New Roman" w:eastAsia="宋体" w:cs="Times New Roman"/>
          <w:b/>
          <w:bCs/>
          <w:color w:val="0000FF"/>
          <w:sz w:val="24"/>
          <w:szCs w:val="24"/>
          <w:highlight w:val="none"/>
          <w:lang w:val="en-US" w:eastAsia="zh-CN"/>
        </w:rPr>
        <w:t>1  项目地理位置图</w:t>
      </w:r>
    </w:p>
    <w:p>
      <w:pPr>
        <w:pStyle w:val="17"/>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r>
        <w:drawing>
          <wp:anchor distT="0" distB="0" distL="114300" distR="114300" simplePos="0" relativeHeight="1857180672" behindDoc="0" locked="0" layoutInCell="1" allowOverlap="1">
            <wp:simplePos x="0" y="0"/>
            <wp:positionH relativeFrom="column">
              <wp:posOffset>2129155</wp:posOffset>
            </wp:positionH>
            <wp:positionV relativeFrom="paragraph">
              <wp:posOffset>-1670050</wp:posOffset>
            </wp:positionV>
            <wp:extent cx="4679950" cy="8044180"/>
            <wp:effectExtent l="0" t="0" r="13970" b="6350"/>
            <wp:wrapSquare wrapText="bothSides"/>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29"/>
                    <a:stretch>
                      <a:fillRect/>
                    </a:stretch>
                  </pic:blipFill>
                  <pic:spPr>
                    <a:xfrm rot="16200000">
                      <a:off x="0" y="0"/>
                      <a:ext cx="4679950" cy="8044180"/>
                    </a:xfrm>
                    <a:prstGeom prst="rect">
                      <a:avLst/>
                    </a:prstGeom>
                    <a:noFill/>
                    <a:ln>
                      <a:noFill/>
                    </a:ln>
                  </pic:spPr>
                </pic:pic>
              </a:graphicData>
            </a:graphic>
          </wp:anchor>
        </w:drawing>
      </w:r>
    </w:p>
    <w:p>
      <w:pPr>
        <w:pStyle w:val="17"/>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p>
    <w:p>
      <w:pPr>
        <w:rPr>
          <w:rFonts w:hint="default" w:ascii="Times New Roman" w:hAnsi="Times New Roman" w:cs="Times New Roman"/>
          <w:lang w:val="en-US" w:eastAsia="zh-CN"/>
        </w:rPr>
      </w:pPr>
    </w:p>
    <w:p>
      <w:pPr>
        <w:rPr>
          <w:rFonts w:hint="default" w:ascii="Times New Roman" w:hAnsi="Times New Roman" w:eastAsia="宋体" w:cs="Times New Roman"/>
          <w:b/>
          <w:bCs/>
          <w:sz w:val="24"/>
          <w:szCs w:val="24"/>
          <w:lang w:val="en-US" w:eastAsia="zh-CN"/>
        </w:rPr>
      </w:pPr>
    </w:p>
    <w:p>
      <w:pPr>
        <w:pStyle w:val="17"/>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pStyle w:val="17"/>
        <w:rPr>
          <w:rFonts w:hint="default" w:ascii="Times New Roman" w:hAnsi="Times New Roman" w:cs="Times New Roman"/>
          <w:lang w:val="en-US" w:eastAsia="zh-CN"/>
        </w:rPr>
      </w:pPr>
    </w:p>
    <w:p>
      <w:pPr>
        <w:widowControl/>
        <w:spacing w:line="480" w:lineRule="atLeast"/>
        <w:jc w:val="left"/>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highlight w:val="none"/>
          <w:lang w:val="en-US" w:eastAsia="zh-CN"/>
        </w:rPr>
      </w:pPr>
      <w:r>
        <w:rPr>
          <w:rFonts w:hint="default" w:ascii="Times New Roman" w:hAnsi="Times New Roman" w:eastAsia="宋体" w:cs="Times New Roman"/>
          <w:b/>
          <w:bCs/>
          <w:kern w:val="0"/>
          <w:sz w:val="24"/>
          <w:szCs w:val="24"/>
          <w:highlight w:val="none"/>
          <w:lang w:eastAsia="zh-CN"/>
        </w:rPr>
        <w:t>附图</w:t>
      </w:r>
      <w:r>
        <w:rPr>
          <w:rFonts w:hint="default" w:ascii="Times New Roman" w:hAnsi="Times New Roman" w:eastAsia="宋体" w:cs="Times New Roman"/>
          <w:b/>
          <w:bCs/>
          <w:kern w:val="0"/>
          <w:sz w:val="24"/>
          <w:szCs w:val="24"/>
          <w:highlight w:val="none"/>
          <w:lang w:val="en-US" w:eastAsia="zh-CN"/>
        </w:rPr>
        <w:t>2  企业周边关系图</w:t>
      </w:r>
    </w:p>
    <w:p>
      <w:pPr>
        <w:pStyle w:val="19"/>
        <w:jc w:val="center"/>
        <w:rPr>
          <w:rFonts w:hint="default" w:ascii="Times New Roman" w:hAnsi="Times New Roman" w:eastAsia="宋体" w:cs="Times New Roman"/>
          <w:b/>
          <w:bCs/>
          <w:kern w:val="0"/>
          <w:sz w:val="24"/>
          <w:szCs w:val="24"/>
          <w:lang w:val="en-US" w:eastAsia="zh-CN"/>
        </w:rPr>
      </w:pPr>
      <w:r>
        <w:drawing>
          <wp:anchor distT="0" distB="0" distL="114300" distR="114300" simplePos="0" relativeHeight="1857181696" behindDoc="0" locked="0" layoutInCell="1" allowOverlap="1">
            <wp:simplePos x="0" y="0"/>
            <wp:positionH relativeFrom="column">
              <wp:posOffset>533400</wp:posOffset>
            </wp:positionH>
            <wp:positionV relativeFrom="paragraph">
              <wp:posOffset>254000</wp:posOffset>
            </wp:positionV>
            <wp:extent cx="7931150" cy="4528820"/>
            <wp:effectExtent l="0" t="0" r="12700" b="5080"/>
            <wp:wrapSquare wrapText="bothSides"/>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30"/>
                    <a:stretch>
                      <a:fillRect/>
                    </a:stretch>
                  </pic:blipFill>
                  <pic:spPr>
                    <a:xfrm>
                      <a:off x="0" y="0"/>
                      <a:ext cx="7931150" cy="4528820"/>
                    </a:xfrm>
                    <a:prstGeom prst="rect">
                      <a:avLst/>
                    </a:prstGeom>
                    <a:noFill/>
                    <a:ln>
                      <a:noFill/>
                    </a:ln>
                  </pic:spPr>
                </pic:pic>
              </a:graphicData>
            </a:graphic>
          </wp:anchor>
        </w:drawing>
      </w:r>
    </w:p>
    <w:p>
      <w:pPr>
        <w:rPr>
          <w:rFonts w:hint="default" w:ascii="Times New Roman" w:hAnsi="Times New Roman" w:eastAsia="宋体" w:cs="Times New Roman"/>
          <w:b/>
          <w:bCs/>
          <w:kern w:val="0"/>
          <w:sz w:val="24"/>
          <w:szCs w:val="24"/>
          <w:lang w:val="en-US" w:eastAsia="zh-CN"/>
        </w:rPr>
      </w:pPr>
    </w:p>
    <w:p>
      <w:pPr>
        <w:pStyle w:val="19"/>
        <w:rPr>
          <w:rFonts w:hint="default" w:ascii="Times New Roman" w:hAnsi="Times New Roman" w:cs="Times New Roman"/>
          <w:lang w:val="en-US" w:eastAsia="zh-CN"/>
        </w:rPr>
      </w:pPr>
    </w:p>
    <w:p>
      <w:pPr>
        <w:pStyle w:val="19"/>
        <w:rPr>
          <w:rFonts w:hint="default" w:ascii="Times New Roman" w:hAnsi="Times New Roman" w:cs="Times New Roman"/>
          <w:lang w:val="en-US" w:eastAsia="zh-CN"/>
        </w:rPr>
      </w:pPr>
    </w:p>
    <w:p>
      <w:pPr>
        <w:pStyle w:val="6"/>
        <w:rPr>
          <w:rFonts w:hint="default" w:ascii="Times New Roman" w:hAnsi="Times New Roman" w:eastAsia="宋体" w:cs="Times New Roman"/>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pP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pP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pP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pP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pP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pP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sectPr>
          <w:headerReference r:id="rId9" w:type="default"/>
          <w:footerReference r:id="rId10" w:type="default"/>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default" w:ascii="Times New Roman" w:hAnsi="Times New Roman" w:eastAsia="宋体" w:cs="Times New Roman"/>
          <w:b/>
          <w:bCs/>
          <w:kern w:val="0"/>
          <w:sz w:val="24"/>
          <w:szCs w:val="24"/>
          <w:highlight w:val="none"/>
          <w:lang w:eastAsia="zh-CN"/>
        </w:rPr>
      </w:pPr>
      <w:r>
        <w:rPr>
          <w:rFonts w:hint="default" w:ascii="Times New Roman" w:hAnsi="Times New Roman" w:eastAsia="宋体" w:cs="Times New Roman"/>
          <w:b/>
          <w:bCs/>
          <w:kern w:val="0"/>
          <w:sz w:val="24"/>
          <w:szCs w:val="24"/>
          <w:highlight w:val="none"/>
          <w:lang w:eastAsia="zh-CN"/>
        </w:rPr>
        <w:t>附图</w:t>
      </w:r>
      <w:r>
        <w:rPr>
          <w:rFonts w:hint="default" w:ascii="Times New Roman" w:hAnsi="Times New Roman" w:cs="Times New Roman"/>
          <w:b/>
          <w:bCs/>
          <w:kern w:val="0"/>
          <w:sz w:val="24"/>
          <w:szCs w:val="24"/>
          <w:highlight w:val="none"/>
          <w:lang w:val="en-US" w:eastAsia="zh-CN"/>
        </w:rPr>
        <w:t>3</w:t>
      </w:r>
      <w:r>
        <w:rPr>
          <w:rFonts w:hint="default" w:ascii="Times New Roman" w:hAnsi="Times New Roman" w:eastAsia="宋体" w:cs="Times New Roman"/>
          <w:b/>
          <w:bCs/>
          <w:kern w:val="0"/>
          <w:sz w:val="24"/>
          <w:szCs w:val="24"/>
          <w:highlight w:val="none"/>
          <w:lang w:val="en-US" w:eastAsia="zh-CN"/>
        </w:rPr>
        <w:t xml:space="preserve">  项目平面布置图</w:t>
      </w:r>
    </w:p>
    <w:p>
      <w:pPr>
        <w:pStyle w:val="17"/>
        <w:rPr>
          <w:rFonts w:hint="default" w:ascii="Times New Roman" w:hAnsi="Times New Roman" w:eastAsia="宋体" w:cs="Times New Roman"/>
          <w:lang w:eastAsia="zh-CN"/>
        </w:rPr>
      </w:pPr>
    </w:p>
    <w:p>
      <w:pPr>
        <w:pStyle w:val="17"/>
        <w:rPr>
          <w:rFonts w:hint="default" w:ascii="Times New Roman" w:hAnsi="Times New Roman" w:eastAsia="宋体" w:cs="Times New Roman"/>
          <w:lang w:eastAsia="zh-CN"/>
        </w:rPr>
      </w:pPr>
      <w:r>
        <w:drawing>
          <wp:anchor distT="0" distB="0" distL="114300" distR="114300" simplePos="0" relativeHeight="1857182720" behindDoc="0" locked="0" layoutInCell="1" allowOverlap="1">
            <wp:simplePos x="0" y="0"/>
            <wp:positionH relativeFrom="column">
              <wp:posOffset>317500</wp:posOffset>
            </wp:positionH>
            <wp:positionV relativeFrom="paragraph">
              <wp:posOffset>137160</wp:posOffset>
            </wp:positionV>
            <wp:extent cx="4796790" cy="7456170"/>
            <wp:effectExtent l="0" t="0" r="3810" b="11430"/>
            <wp:wrapSquare wrapText="bothSides"/>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31"/>
                    <a:stretch>
                      <a:fillRect/>
                    </a:stretch>
                  </pic:blipFill>
                  <pic:spPr>
                    <a:xfrm>
                      <a:off x="0" y="0"/>
                      <a:ext cx="4796790" cy="7456170"/>
                    </a:xfrm>
                    <a:prstGeom prst="rect">
                      <a:avLst/>
                    </a:prstGeom>
                    <a:noFill/>
                    <a:ln>
                      <a:noFill/>
                    </a:ln>
                  </pic:spPr>
                </pic:pic>
              </a:graphicData>
            </a:graphic>
          </wp:anchor>
        </w:drawing>
      </w:r>
    </w:p>
    <w:p>
      <w:pPr>
        <w:rPr>
          <w:rFonts w:hint="default" w:ascii="Times New Roman" w:hAnsi="Times New Roman" w:eastAsia="宋体" w:cs="Times New Roman"/>
          <w:lang w:eastAsia="zh-CN"/>
        </w:rPr>
      </w:pPr>
    </w:p>
    <w:p>
      <w:pPr>
        <w:pStyle w:val="17"/>
        <w:rPr>
          <w:rFonts w:hint="default" w:ascii="Times New Roman" w:hAnsi="Times New Roman" w:eastAsia="宋体" w:cs="Times New Roman"/>
          <w:lang w:eastAsia="zh-CN"/>
        </w:rPr>
      </w:pPr>
    </w:p>
    <w:p>
      <w:pPr>
        <w:rPr>
          <w:rFonts w:hint="default" w:ascii="Times New Roman" w:hAnsi="Times New Roman" w:eastAsia="宋体" w:cs="Times New Roman"/>
          <w:lang w:eastAsia="zh-CN"/>
        </w:rPr>
      </w:pPr>
    </w:p>
    <w:p>
      <w:pPr>
        <w:pStyle w:val="17"/>
        <w:rPr>
          <w:rFonts w:hint="default" w:ascii="Times New Roman" w:hAnsi="Times New Roman" w:eastAsia="宋体" w:cs="Times New Roman"/>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r>
        <w:rPr>
          <w:rFonts w:hint="default" w:ascii="Times New Roman" w:hAnsi="Times New Roman" w:eastAsia="宋体" w:cs="Times New Roman"/>
          <w:b/>
          <w:bCs/>
          <w:kern w:val="0"/>
          <w:sz w:val="24"/>
          <w:szCs w:val="24"/>
          <w:lang w:eastAsia="zh-CN"/>
        </w:rPr>
        <w:t>附件</w:t>
      </w:r>
      <w:r>
        <w:rPr>
          <w:rFonts w:hint="default" w:ascii="Times New Roman" w:hAnsi="Times New Roman" w:eastAsia="宋体" w:cs="Times New Roman"/>
          <w:b/>
          <w:bCs/>
          <w:kern w:val="0"/>
          <w:sz w:val="24"/>
          <w:szCs w:val="24"/>
          <w:lang w:val="en-US" w:eastAsia="zh-CN"/>
        </w:rPr>
        <w:t>1  项目环评审批意</w:t>
      </w:r>
      <w:r>
        <w:rPr>
          <w:rFonts w:hint="default" w:ascii="Times New Roman" w:hAnsi="Times New Roman" w:cs="Times New Roman"/>
          <w:b/>
          <w:bCs/>
          <w:kern w:val="0"/>
          <w:sz w:val="24"/>
          <w:szCs w:val="24"/>
          <w:lang w:val="en-US" w:eastAsia="zh-CN"/>
        </w:rPr>
        <w:t>见</w:t>
      </w:r>
    </w:p>
    <w:p>
      <w:pPr>
        <w:pStyle w:val="19"/>
        <w:jc w:val="left"/>
        <w:rPr>
          <w:rFonts w:hint="default" w:ascii="Times New Roman" w:hAnsi="Times New Roman" w:eastAsia="宋体" w:cs="Times New Roman"/>
          <w:b/>
          <w:bCs/>
          <w:kern w:val="0"/>
          <w:sz w:val="24"/>
          <w:szCs w:val="24"/>
          <w:lang w:eastAsia="zh-CN"/>
        </w:rPr>
      </w:pPr>
      <w:r>
        <w:drawing>
          <wp:anchor distT="0" distB="0" distL="114300" distR="114300" simplePos="0" relativeHeight="1857123328" behindDoc="0" locked="0" layoutInCell="1" allowOverlap="1">
            <wp:simplePos x="0" y="0"/>
            <wp:positionH relativeFrom="column">
              <wp:posOffset>-86995</wp:posOffset>
            </wp:positionH>
            <wp:positionV relativeFrom="paragraph">
              <wp:posOffset>153670</wp:posOffset>
            </wp:positionV>
            <wp:extent cx="5582285" cy="7507605"/>
            <wp:effectExtent l="0" t="0" r="18415" b="17145"/>
            <wp:wrapSquare wrapText="bothSides"/>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32"/>
                    <a:stretch>
                      <a:fillRect/>
                    </a:stretch>
                  </pic:blipFill>
                  <pic:spPr>
                    <a:xfrm>
                      <a:off x="0" y="0"/>
                      <a:ext cx="5582285" cy="7507605"/>
                    </a:xfrm>
                    <a:prstGeom prst="rect">
                      <a:avLst/>
                    </a:prstGeom>
                    <a:noFill/>
                    <a:ln>
                      <a:noFill/>
                    </a:ln>
                  </pic:spPr>
                </pic:pic>
              </a:graphicData>
            </a:graphic>
          </wp:anchor>
        </w:drawing>
      </w: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pStyle w:val="1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附件2  营业执照</w:t>
      </w:r>
    </w:p>
    <w:p>
      <w:pPr>
        <w:pStyle w:val="17"/>
        <w:ind w:left="0" w:leftChars="0" w:right="0" w:rightChars="0" w:firstLine="0" w:firstLineChars="0"/>
        <w:jc w:val="left"/>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r>
        <w:drawing>
          <wp:anchor distT="0" distB="0" distL="114300" distR="114300" simplePos="0" relativeHeight="1857183744" behindDoc="0" locked="0" layoutInCell="1" allowOverlap="1">
            <wp:simplePos x="0" y="0"/>
            <wp:positionH relativeFrom="column">
              <wp:posOffset>-15875</wp:posOffset>
            </wp:positionH>
            <wp:positionV relativeFrom="paragraph">
              <wp:posOffset>95250</wp:posOffset>
            </wp:positionV>
            <wp:extent cx="5311775" cy="7496175"/>
            <wp:effectExtent l="0" t="0" r="3175" b="9525"/>
            <wp:wrapSquare wrapText="bothSides"/>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33"/>
                    <a:stretch>
                      <a:fillRect/>
                    </a:stretch>
                  </pic:blipFill>
                  <pic:spPr>
                    <a:xfrm>
                      <a:off x="0" y="0"/>
                      <a:ext cx="5311775" cy="7496175"/>
                    </a:xfrm>
                    <a:prstGeom prst="rect">
                      <a:avLst/>
                    </a:prstGeom>
                    <a:noFill/>
                    <a:ln>
                      <a:noFill/>
                    </a:ln>
                  </pic:spPr>
                </pic:pic>
              </a:graphicData>
            </a:graphic>
          </wp:anchor>
        </w:drawing>
      </w:r>
    </w:p>
    <w:p>
      <w:pPr>
        <w:rPr>
          <w:rFonts w:hint="default" w:ascii="Times New Roman" w:hAnsi="Times New Roman"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cs="Times New Roman"/>
          <w:lang w:eastAsia="zh-CN"/>
        </w:rPr>
        <w:br w:type="page"/>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right="0" w:rightChars="0" w:firstLine="0" w:firstLineChars="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rPr>
        <w:t>建设项目工程竣工环境保护“三同时”验收登记表</w:t>
      </w:r>
    </w:p>
    <w:p>
      <w:pPr>
        <w:ind w:firstLine="210" w:firstLineChars="100"/>
        <w:rPr>
          <w:rFonts w:hint="default" w:ascii="Times New Roman" w:hAnsi="Times New Roman" w:eastAsia="宋体" w:cs="Times New Roman"/>
        </w:rPr>
      </w:pPr>
      <w:r>
        <w:rPr>
          <w:rFonts w:hint="default" w:ascii="Times New Roman" w:hAnsi="Times New Roman" w:eastAsia="宋体" w:cs="Times New Roman"/>
        </w:rPr>
        <w:t>填表单位（盖章）：</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 xml:space="preserve">                  填表人（签字）：                        项目经办人（签字）：</w:t>
      </w:r>
    </w:p>
    <w:tbl>
      <w:tblPr>
        <w:tblStyle w:val="20"/>
        <w:tblW w:w="1604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758"/>
        <w:gridCol w:w="1013"/>
        <w:gridCol w:w="781"/>
        <w:gridCol w:w="142"/>
        <w:gridCol w:w="1134"/>
        <w:gridCol w:w="850"/>
        <w:gridCol w:w="284"/>
        <w:gridCol w:w="992"/>
        <w:gridCol w:w="567"/>
        <w:gridCol w:w="567"/>
        <w:gridCol w:w="1220"/>
        <w:gridCol w:w="913"/>
        <w:gridCol w:w="1668"/>
        <w:gridCol w:w="1112"/>
        <w:gridCol w:w="607"/>
        <w:gridCol w:w="386"/>
        <w:gridCol w:w="480"/>
        <w:gridCol w:w="709"/>
        <w:gridCol w:w="257"/>
        <w:gridCol w:w="10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restart"/>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pStyle w:val="2"/>
              <w:rPr>
                <w:rFonts w:hint="default"/>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建设项目</w:t>
            </w: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项目名称</w:t>
            </w:r>
          </w:p>
        </w:tc>
        <w:tc>
          <w:tcPr>
            <w:tcW w:w="4750" w:type="dxa"/>
            <w:gridSpan w:val="7"/>
          </w:tcPr>
          <w:p>
            <w:pPr>
              <w:spacing w:line="260" w:lineRule="exact"/>
              <w:rPr>
                <w:rFonts w:hint="default" w:ascii="Times New Roman" w:hAnsi="Times New Roman" w:eastAsia="宋体" w:cs="Times New Roman"/>
                <w:b w:val="0"/>
                <w:bCs w:val="0"/>
                <w:sz w:val="15"/>
                <w:szCs w:val="15"/>
              </w:rPr>
            </w:pPr>
            <w:r>
              <w:rPr>
                <w:rFonts w:hint="eastAsia" w:ascii="Times New Roman" w:hAnsi="Times New Roman" w:cs="Times New Roman"/>
                <w:b w:val="0"/>
                <w:bCs w:val="0"/>
                <w:sz w:val="15"/>
                <w:szCs w:val="15"/>
                <w:lang w:val="en-US" w:eastAsia="zh-CN"/>
              </w:rPr>
              <w:t>钛铁矿渣及废钛料综合利用项目</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项目代码</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建设地点</w:t>
            </w:r>
          </w:p>
        </w:tc>
        <w:tc>
          <w:tcPr>
            <w:tcW w:w="2873" w:type="dxa"/>
            <w:gridSpan w:val="5"/>
          </w:tcPr>
          <w:p>
            <w:pPr>
              <w:spacing w:line="260" w:lineRule="exact"/>
              <w:rPr>
                <w:rFonts w:hint="default" w:ascii="Times New Roman" w:hAnsi="Times New Roman" w:eastAsia="宋体" w:cs="Times New Roman"/>
                <w:b w:val="0"/>
                <w:bCs w:val="0"/>
                <w:sz w:val="15"/>
                <w:szCs w:val="15"/>
                <w:lang w:eastAsia="zh-CN"/>
              </w:rPr>
            </w:pPr>
            <w:r>
              <w:rPr>
                <w:rFonts w:hint="eastAsia" w:ascii="Times New Roman" w:hAnsi="Times New Roman" w:cs="Times New Roman"/>
                <w:b w:val="0"/>
                <w:bCs w:val="0"/>
                <w:sz w:val="15"/>
                <w:szCs w:val="15"/>
                <w:lang w:val="en-US" w:eastAsia="zh-CN"/>
              </w:rPr>
              <w:t>河北省沧州市新华区小赵庄乡徐官屯村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行业分类(分类管理名录)</w:t>
            </w:r>
          </w:p>
        </w:tc>
        <w:tc>
          <w:tcPr>
            <w:tcW w:w="4750" w:type="dxa"/>
            <w:gridSpan w:val="7"/>
          </w:tcPr>
          <w:p>
            <w:pPr>
              <w:spacing w:line="260" w:lineRule="exact"/>
              <w:rPr>
                <w:rFonts w:hint="default" w:ascii="Times New Roman" w:hAnsi="Times New Roman" w:eastAsia="宋体" w:cs="Times New Roman"/>
                <w:b w:val="0"/>
                <w:bCs w:val="0"/>
                <w:sz w:val="15"/>
                <w:szCs w:val="15"/>
                <w:lang w:val="en-US"/>
              </w:rPr>
            </w:pPr>
            <w:r>
              <w:rPr>
                <w:rFonts w:hint="eastAsia" w:ascii="Times New Roman" w:hAnsi="Times New Roman" w:cs="Times New Roman"/>
                <w:b w:val="0"/>
                <w:bCs w:val="0"/>
                <w:sz w:val="15"/>
                <w:szCs w:val="15"/>
                <w:lang w:val="en-US" w:eastAsia="zh-CN"/>
              </w:rPr>
              <w:t>金属废料和碎屑加工处理</w:t>
            </w:r>
            <w:r>
              <w:rPr>
                <w:rFonts w:hint="default" w:ascii="Times New Roman" w:hAnsi="Times New Roman" w:cs="Times New Roman"/>
                <w:b w:val="0"/>
                <w:bCs w:val="0"/>
                <w:sz w:val="15"/>
                <w:szCs w:val="15"/>
                <w:lang w:val="en-US" w:eastAsia="zh-CN"/>
              </w:rPr>
              <w:t>C4410</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建设性质</w:t>
            </w:r>
          </w:p>
        </w:tc>
        <w:tc>
          <w:tcPr>
            <w:tcW w:w="7173" w:type="dxa"/>
            <w:gridSpan w:val="9"/>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rPr>
              <mc:AlternateContent>
                <mc:Choice Requires="wps">
                  <w:drawing>
                    <wp:anchor distT="0" distB="0" distL="114300" distR="114300" simplePos="0" relativeHeight="1541595136" behindDoc="0" locked="0" layoutInCell="1" allowOverlap="1">
                      <wp:simplePos x="0" y="0"/>
                      <wp:positionH relativeFrom="column">
                        <wp:posOffset>13335</wp:posOffset>
                      </wp:positionH>
                      <wp:positionV relativeFrom="page">
                        <wp:posOffset>69850</wp:posOffset>
                      </wp:positionV>
                      <wp:extent cx="66675" cy="71120"/>
                      <wp:effectExtent l="6350" t="6350" r="22225" b="17780"/>
                      <wp:wrapNone/>
                      <wp:docPr id="15"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chemeClr val="tx1"/>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7" o:spid="_x0000_s1026" o:spt="1" style="position:absolute;left:0pt;margin-left:1.05pt;margin-top:5.5pt;height:5.6pt;width:5.25pt;mso-position-vertical-relative:page;z-index:1541595136;v-text-anchor:middle;mso-width-relative:page;mso-height-relative:page;" fillcolor="#000000 [3213]" filled="t" stroked="t" coordsize="21600,21600" o:gfxdata="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L1tQGvVAAAABgEA&#10;AA8AAAAAAAAAAQAgAAAAIgAAAGRycy9kb3ducmV2LnhtbFBLAQIUABQAAAAIAIdO4kCRfoxA5AEA&#10;AN0DAAAOAAAAAAAAAAEAIAAAACQBAABkcnMvZTJvRG9jLnhtbFBLBQYAAAAABgAGAFkBAAB6BQAA&#10;AAA=&#10;">
                      <v:fill on="t" focussize="0,0"/>
                      <v:stroke weight="1pt" color="#000000" joinstyle="miter"/>
                      <v:imagedata o:title=""/>
                      <o:lock v:ext="edit" aspectratio="f"/>
                    </v:rect>
                  </w:pict>
                </mc:Fallback>
              </mc:AlternateContent>
            </w:r>
            <w:r>
              <w:rPr>
                <w:rFonts w:hint="default" w:ascii="Times New Roman" w:hAnsi="Times New Roman" w:eastAsia="宋体" w:cs="Times New Roman"/>
                <w:b w:val="0"/>
                <w:bCs w:val="0"/>
              </w:rPr>
              <mc:AlternateContent>
                <mc:Choice Requires="wps">
                  <w:drawing>
                    <wp:anchor distT="0" distB="0" distL="114300" distR="114300" simplePos="0" relativeHeight="2982069248" behindDoc="0" locked="0" layoutInCell="1" allowOverlap="1">
                      <wp:simplePos x="0" y="0"/>
                      <wp:positionH relativeFrom="column">
                        <wp:posOffset>876300</wp:posOffset>
                      </wp:positionH>
                      <wp:positionV relativeFrom="paragraph">
                        <wp:posOffset>55880</wp:posOffset>
                      </wp:positionV>
                      <wp:extent cx="66675" cy="71120"/>
                      <wp:effectExtent l="6350" t="6350" r="22225" b="17780"/>
                      <wp:wrapNone/>
                      <wp:docPr id="2" name="矩形 28"/>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8" o:spid="_x0000_s1026" o:spt="1" style="position:absolute;left:0pt;margin-left:69pt;margin-top:4.4pt;height:5.6pt;width:5.25pt;z-index:-1312898048;v-text-anchor:middle;mso-width-relative:page;mso-height-relative:page;" fillcolor="#FFFFFF" filled="t" stroked="t" coordsize="21600,21600" o:gfxdata="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6OowVtMA&#10;AAAIAQAADwAAAAAAAAABACAAAAAiAAAAZHJzL2Rvd25yZXYueG1sUEsBAhQAFAAAAAgAh07iQOy5&#10;q2HrAQAA3AMAAA4AAAAAAAAAAQAgAAAAIgEAAGRycy9lMm9Eb2MueG1sUEsFBgAAAAAGAAYAWQEA&#10;AH8FAAAAAA==&#10;">
                      <v:fill on="t" focussize="0,0"/>
                      <v:stroke weight="1pt" color="#000000" joinstyle="miter"/>
                      <v:imagedata o:title=""/>
                      <o:lock v:ext="edit" aspectratio="f"/>
                    </v:rect>
                  </w:pict>
                </mc:Fallback>
              </mc:AlternateContent>
            </w:r>
            <w:r>
              <w:rPr>
                <w:rFonts w:hint="default" w:ascii="Times New Roman" w:hAnsi="Times New Roman" w:eastAsia="宋体" w:cs="Times New Roman"/>
                <w:b w:val="0"/>
                <w:bCs w:val="0"/>
              </w:rPr>
              <mc:AlternateContent>
                <mc:Choice Requires="wps">
                  <w:drawing>
                    <wp:anchor distT="0" distB="0" distL="114300" distR="114300" simplePos="0" relativeHeight="4231261184" behindDoc="0" locked="0" layoutInCell="1" allowOverlap="1">
                      <wp:simplePos x="0" y="0"/>
                      <wp:positionH relativeFrom="column">
                        <wp:posOffset>372110</wp:posOffset>
                      </wp:positionH>
                      <wp:positionV relativeFrom="page">
                        <wp:posOffset>62865</wp:posOffset>
                      </wp:positionV>
                      <wp:extent cx="66675" cy="71120"/>
                      <wp:effectExtent l="6350" t="6350" r="22225" b="17780"/>
                      <wp:wrapNone/>
                      <wp:docPr id="3"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7" o:spid="_x0000_s1026" o:spt="1" style="position:absolute;left:0pt;margin-left:29.3pt;margin-top:4.95pt;height:5.6pt;width:5.25pt;mso-position-vertical-relative:page;z-index:-63706112;v-text-anchor:middle;mso-width-relative:page;mso-height-relative:page;" fillcolor="#FFFFFF" filled="t" stroked="t" coordsize="21600,21600" o:gfxdata="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cotRtMA&#10;AAAGAQAADwAAAAAAAAABACAAAAAiAAAAZHJzL2Rvd25yZXYueG1sUEsBAhQAFAAAAAgAh07iQGxF&#10;xV3rAQAA3AMAAA4AAAAAAAAAAQAgAAAAIgEAAGRycy9lMm9Eb2MueG1sUEsFBgAAAAAGAAYAWQEA&#10;AH8FAAAAAA==&#10;">
                      <v:fill on="t" focussize="0,0"/>
                      <v:stroke weight="1pt" color="#000000" joinstyle="miter"/>
                      <v:imagedata o:title=""/>
                      <o:lock v:ext="edit" aspectratio="f"/>
                    </v:rect>
                  </w:pict>
                </mc:Fallback>
              </mc:AlternateContent>
            </w:r>
            <w:r>
              <w:rPr>
                <w:rFonts w:hint="default" w:ascii="Times New Roman" w:hAnsi="Times New Roman" w:eastAsia="宋体" w:cs="Times New Roman"/>
                <w:b w:val="0"/>
                <w:bCs w:val="0"/>
                <w:sz w:val="15"/>
                <w:szCs w:val="15"/>
              </w:rPr>
              <w:t xml:space="preserve">  新建    改扩建    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设计生产能力</w:t>
            </w:r>
          </w:p>
        </w:tc>
        <w:tc>
          <w:tcPr>
            <w:tcW w:w="4750" w:type="dxa"/>
            <w:gridSpan w:val="7"/>
          </w:tcPr>
          <w:p>
            <w:pPr>
              <w:spacing w:line="260" w:lineRule="exact"/>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年产钛矿粉10000吨、钛渣粒4000吨、低钛矿粉700吨</w:t>
            </w:r>
          </w:p>
        </w:tc>
        <w:tc>
          <w:tcPr>
            <w:tcW w:w="1787" w:type="dxa"/>
            <w:gridSpan w:val="2"/>
          </w:tcPr>
          <w:p>
            <w:pPr>
              <w:spacing w:line="260" w:lineRule="exact"/>
              <w:rPr>
                <w:rFonts w:hint="default" w:ascii="Times New Roman" w:hAnsi="Times New Roman" w:cs="Times New Roman"/>
                <w:b w:val="0"/>
                <w:bCs w:val="0"/>
                <w:sz w:val="15"/>
                <w:szCs w:val="15"/>
                <w:lang w:val="en-US" w:eastAsia="zh-CN"/>
              </w:rPr>
            </w:pPr>
            <w:r>
              <w:rPr>
                <w:rFonts w:hint="default" w:ascii="Times New Roman" w:hAnsi="Times New Roman" w:cs="Times New Roman"/>
                <w:b w:val="0"/>
                <w:bCs w:val="0"/>
                <w:sz w:val="15"/>
                <w:szCs w:val="15"/>
                <w:lang w:val="en-US" w:eastAsia="zh-CN"/>
              </w:rPr>
              <w:t>实际生产能力</w:t>
            </w:r>
          </w:p>
        </w:tc>
        <w:tc>
          <w:tcPr>
            <w:tcW w:w="2581" w:type="dxa"/>
            <w:gridSpan w:val="2"/>
          </w:tcPr>
          <w:p>
            <w:pPr>
              <w:spacing w:line="260" w:lineRule="exact"/>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年产钛矿粉10000吨、钛渣粒4000吨、低钛矿粉700吨</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环评单位</w:t>
            </w:r>
          </w:p>
        </w:tc>
        <w:tc>
          <w:tcPr>
            <w:tcW w:w="2873" w:type="dxa"/>
            <w:gridSpan w:val="5"/>
            <w:tcMar>
              <w:top w:w="0" w:type="dxa"/>
              <w:left w:w="0" w:type="dxa"/>
              <w:bottom w:w="0" w:type="dxa"/>
              <w:right w:w="0" w:type="dxa"/>
            </w:tcMar>
            <w:vAlign w:val="top"/>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河北可天环保科技有限公司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环评文件审批机关</w:t>
            </w:r>
          </w:p>
        </w:tc>
        <w:tc>
          <w:tcPr>
            <w:tcW w:w="4750" w:type="dxa"/>
            <w:gridSpan w:val="7"/>
          </w:tcPr>
          <w:p>
            <w:pPr>
              <w:spacing w:line="260" w:lineRule="exact"/>
              <w:rPr>
                <w:rFonts w:hint="default" w:ascii="Times New Roman" w:hAnsi="Times New Roman" w:cs="Times New Roman"/>
                <w:b w:val="0"/>
                <w:bCs w:val="0"/>
                <w:sz w:val="15"/>
                <w:szCs w:val="15"/>
                <w:lang w:val="en-GB" w:eastAsia="zh-CN"/>
              </w:rPr>
            </w:pPr>
            <w:r>
              <w:rPr>
                <w:rFonts w:hint="eastAsia" w:ascii="Times New Roman" w:hAnsi="Times New Roman" w:cs="Times New Roman"/>
                <w:b w:val="0"/>
                <w:bCs w:val="0"/>
                <w:sz w:val="15"/>
                <w:szCs w:val="15"/>
                <w:lang w:val="en-US" w:eastAsia="zh-CN"/>
              </w:rPr>
              <w:t>沧州市生态环境局新华区分局</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审批文号</w:t>
            </w:r>
          </w:p>
        </w:tc>
        <w:tc>
          <w:tcPr>
            <w:tcW w:w="2581" w:type="dxa"/>
            <w:gridSpan w:val="2"/>
          </w:tcPr>
          <w:p>
            <w:pPr>
              <w:spacing w:line="260" w:lineRule="exact"/>
              <w:jc w:val="both"/>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color w:val="auto"/>
                <w:sz w:val="15"/>
                <w:szCs w:val="15"/>
                <w:lang w:val="en-US" w:eastAsia="zh-CN"/>
              </w:rPr>
              <w:t>沧新环表[2019]15号</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环评文件类型</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开工日期</w:t>
            </w:r>
          </w:p>
        </w:tc>
        <w:tc>
          <w:tcPr>
            <w:tcW w:w="4750" w:type="dxa"/>
            <w:gridSpan w:val="7"/>
          </w:tcPr>
          <w:p>
            <w:pPr>
              <w:spacing w:line="260" w:lineRule="exact"/>
              <w:rPr>
                <w:rFonts w:hint="default" w:ascii="Times New Roman" w:hAnsi="Times New Roman" w:eastAsia="宋体" w:cs="Times New Roman"/>
                <w:b w:val="0"/>
                <w:bCs w:val="0"/>
                <w:sz w:val="15"/>
                <w:szCs w:val="15"/>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竣工日期</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排污许可证申领时间</w:t>
            </w:r>
          </w:p>
        </w:tc>
        <w:tc>
          <w:tcPr>
            <w:tcW w:w="2873" w:type="dxa"/>
            <w:gridSpan w:val="5"/>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环保设施设计单位</w:t>
            </w:r>
          </w:p>
        </w:tc>
        <w:tc>
          <w:tcPr>
            <w:tcW w:w="4750" w:type="dxa"/>
            <w:gridSpan w:val="7"/>
          </w:tcPr>
          <w:p>
            <w:pPr>
              <w:spacing w:line="260" w:lineRule="exact"/>
              <w:rPr>
                <w:rFonts w:hint="default" w:ascii="Times New Roman" w:hAnsi="Times New Roman" w:eastAsia="宋体" w:cs="Times New Roman"/>
                <w:b w:val="0"/>
                <w:bCs w:val="0"/>
                <w:sz w:val="15"/>
                <w:szCs w:val="15"/>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环保设施施工单位</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本工程排污许可证编号</w:t>
            </w:r>
          </w:p>
        </w:tc>
        <w:tc>
          <w:tcPr>
            <w:tcW w:w="2873" w:type="dxa"/>
            <w:gridSpan w:val="5"/>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验收单位</w:t>
            </w:r>
          </w:p>
        </w:tc>
        <w:tc>
          <w:tcPr>
            <w:tcW w:w="4750" w:type="dxa"/>
            <w:gridSpan w:val="7"/>
          </w:tcPr>
          <w:p>
            <w:pPr>
              <w:spacing w:line="260" w:lineRule="exact"/>
              <w:rPr>
                <w:rFonts w:hint="default" w:ascii="Times New Roman" w:hAnsi="Times New Roman" w:eastAsia="宋体" w:cs="Times New Roman"/>
                <w:b w:val="0"/>
                <w:bCs w:val="0"/>
                <w:sz w:val="15"/>
                <w:szCs w:val="15"/>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环保设施监测单位</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验收监测时工况</w:t>
            </w:r>
          </w:p>
        </w:tc>
        <w:tc>
          <w:tcPr>
            <w:tcW w:w="2873" w:type="dxa"/>
            <w:gridSpan w:val="5"/>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投资总概算（万元）</w:t>
            </w:r>
          </w:p>
        </w:tc>
        <w:tc>
          <w:tcPr>
            <w:tcW w:w="4750" w:type="dxa"/>
            <w:gridSpan w:val="7"/>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8</w:t>
            </w:r>
            <w:r>
              <w:rPr>
                <w:rFonts w:hint="default" w:ascii="Times New Roman" w:hAnsi="Times New Roman" w:cs="Times New Roman"/>
                <w:b w:val="0"/>
                <w:bCs w:val="0"/>
                <w:sz w:val="15"/>
                <w:szCs w:val="15"/>
                <w:lang w:val="en-US" w:eastAsia="zh-CN"/>
              </w:rPr>
              <w:t>00</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环保投资总概算(万元)</w:t>
            </w:r>
          </w:p>
        </w:tc>
        <w:tc>
          <w:tcPr>
            <w:tcW w:w="2581" w:type="dxa"/>
            <w:gridSpan w:val="2"/>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200</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所占比例（%）</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2</w:t>
            </w:r>
            <w:r>
              <w:rPr>
                <w:rFonts w:hint="default" w:ascii="Times New Roman" w:hAnsi="Times New Roman" w:cs="Times New Roman"/>
                <w:b w:val="0"/>
                <w:bCs w:val="0"/>
                <w:sz w:val="15"/>
                <w:szCs w:val="15"/>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实际总投资（万元）</w:t>
            </w:r>
          </w:p>
        </w:tc>
        <w:tc>
          <w:tcPr>
            <w:tcW w:w="4750" w:type="dxa"/>
            <w:gridSpan w:val="7"/>
          </w:tcPr>
          <w:p>
            <w:pPr>
              <w:spacing w:line="260" w:lineRule="exact"/>
              <w:rPr>
                <w:rFonts w:hint="default" w:ascii="Times New Roman" w:hAnsi="Times New Roman" w:eastAsia="宋体" w:cs="Times New Roman"/>
                <w:b w:val="0"/>
                <w:bCs w:val="0"/>
                <w:color w:val="auto"/>
                <w:sz w:val="15"/>
                <w:szCs w:val="15"/>
                <w:lang w:val="en-US" w:eastAsia="zh-CN"/>
              </w:rPr>
            </w:pPr>
            <w:r>
              <w:rPr>
                <w:rFonts w:hint="eastAsia" w:ascii="Times New Roman" w:hAnsi="Times New Roman" w:cs="Times New Roman"/>
                <w:b w:val="0"/>
                <w:bCs w:val="0"/>
                <w:color w:val="auto"/>
                <w:sz w:val="15"/>
                <w:szCs w:val="15"/>
                <w:lang w:val="en-US" w:eastAsia="zh-CN"/>
              </w:rPr>
              <w:t>8</w:t>
            </w:r>
            <w:r>
              <w:rPr>
                <w:rFonts w:hint="default" w:ascii="Times New Roman" w:hAnsi="Times New Roman" w:cs="Times New Roman"/>
                <w:b w:val="0"/>
                <w:bCs w:val="0"/>
                <w:color w:val="auto"/>
                <w:sz w:val="15"/>
                <w:szCs w:val="15"/>
                <w:lang w:val="en-US" w:eastAsia="zh-CN"/>
              </w:rPr>
              <w:t>00</w:t>
            </w:r>
          </w:p>
        </w:tc>
        <w:tc>
          <w:tcPr>
            <w:tcW w:w="1787" w:type="dxa"/>
            <w:gridSpan w:val="2"/>
          </w:tcPr>
          <w:p>
            <w:pPr>
              <w:spacing w:line="260" w:lineRule="exact"/>
              <w:rPr>
                <w:rFonts w:hint="default" w:ascii="Times New Roman" w:hAnsi="Times New Roman" w:eastAsia="宋体" w:cs="Times New Roman"/>
                <w:b w:val="0"/>
                <w:bCs w:val="0"/>
                <w:color w:val="auto"/>
                <w:sz w:val="15"/>
                <w:szCs w:val="15"/>
              </w:rPr>
            </w:pPr>
            <w:r>
              <w:rPr>
                <w:rFonts w:hint="default" w:ascii="Times New Roman" w:hAnsi="Times New Roman" w:eastAsia="宋体" w:cs="Times New Roman"/>
                <w:b w:val="0"/>
                <w:bCs w:val="0"/>
                <w:color w:val="auto"/>
                <w:sz w:val="15"/>
                <w:szCs w:val="15"/>
              </w:rPr>
              <w:t>实际环保投资 (万元)</w:t>
            </w:r>
          </w:p>
        </w:tc>
        <w:tc>
          <w:tcPr>
            <w:tcW w:w="2581" w:type="dxa"/>
            <w:gridSpan w:val="2"/>
          </w:tcPr>
          <w:p>
            <w:pPr>
              <w:spacing w:line="260" w:lineRule="exact"/>
              <w:rPr>
                <w:rFonts w:hint="default" w:ascii="Times New Roman" w:hAnsi="Times New Roman" w:eastAsia="宋体" w:cs="Times New Roman"/>
                <w:b w:val="0"/>
                <w:bCs w:val="0"/>
                <w:color w:val="auto"/>
                <w:sz w:val="15"/>
                <w:szCs w:val="15"/>
                <w:lang w:val="en-US" w:eastAsia="zh-CN"/>
              </w:rPr>
            </w:pPr>
            <w:r>
              <w:rPr>
                <w:rFonts w:hint="eastAsia" w:ascii="Times New Roman" w:hAnsi="Times New Roman" w:cs="Times New Roman"/>
                <w:b w:val="0"/>
                <w:bCs w:val="0"/>
                <w:color w:val="auto"/>
                <w:sz w:val="15"/>
                <w:szCs w:val="15"/>
                <w:lang w:val="en-US" w:eastAsia="zh-CN"/>
              </w:rPr>
              <w:t>200</w:t>
            </w:r>
          </w:p>
        </w:tc>
        <w:tc>
          <w:tcPr>
            <w:tcW w:w="1719" w:type="dxa"/>
            <w:gridSpan w:val="2"/>
          </w:tcPr>
          <w:p>
            <w:pPr>
              <w:spacing w:line="260" w:lineRule="exact"/>
              <w:rPr>
                <w:rFonts w:hint="default" w:ascii="Times New Roman" w:hAnsi="Times New Roman" w:eastAsia="宋体" w:cs="Times New Roman"/>
                <w:b w:val="0"/>
                <w:bCs w:val="0"/>
                <w:color w:val="auto"/>
                <w:sz w:val="15"/>
                <w:szCs w:val="15"/>
              </w:rPr>
            </w:pPr>
            <w:r>
              <w:rPr>
                <w:rFonts w:hint="default" w:ascii="Times New Roman" w:hAnsi="Times New Roman" w:eastAsia="宋体" w:cs="Times New Roman"/>
                <w:b w:val="0"/>
                <w:bCs w:val="0"/>
                <w:color w:val="auto"/>
                <w:sz w:val="15"/>
                <w:szCs w:val="15"/>
              </w:rPr>
              <w:t>所占比例(%）</w:t>
            </w:r>
          </w:p>
        </w:tc>
        <w:tc>
          <w:tcPr>
            <w:tcW w:w="2873" w:type="dxa"/>
            <w:gridSpan w:val="5"/>
          </w:tcPr>
          <w:p>
            <w:pPr>
              <w:spacing w:line="260" w:lineRule="exact"/>
              <w:rPr>
                <w:rFonts w:hint="default" w:ascii="Times New Roman" w:hAnsi="Times New Roman" w:eastAsia="宋体" w:cs="Times New Roman"/>
                <w:b w:val="0"/>
                <w:bCs w:val="0"/>
                <w:color w:val="auto"/>
                <w:sz w:val="15"/>
                <w:szCs w:val="15"/>
                <w:lang w:val="en-US" w:eastAsia="zh-CN"/>
              </w:rPr>
            </w:pPr>
            <w:r>
              <w:rPr>
                <w:rFonts w:hint="eastAsia" w:ascii="Times New Roman" w:hAnsi="Times New Roman" w:cs="Times New Roman"/>
                <w:b w:val="0"/>
                <w:bCs w:val="0"/>
                <w:color w:val="auto"/>
                <w:sz w:val="15"/>
                <w:szCs w:val="15"/>
                <w:lang w:val="en-US" w:eastAsia="zh-CN"/>
              </w:rPr>
              <w:t>2</w:t>
            </w:r>
            <w:r>
              <w:rPr>
                <w:rFonts w:hint="default" w:ascii="Times New Roman" w:hAnsi="Times New Roman" w:cs="Times New Roman"/>
                <w:b w:val="0"/>
                <w:bCs w:val="0"/>
                <w:color w:val="auto"/>
                <w:sz w:val="15"/>
                <w:szCs w:val="15"/>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废水治理（万元）</w:t>
            </w:r>
          </w:p>
        </w:tc>
        <w:tc>
          <w:tcPr>
            <w:tcW w:w="781" w:type="dxa"/>
          </w:tcPr>
          <w:p>
            <w:pPr>
              <w:spacing w:line="260" w:lineRule="exact"/>
              <w:rPr>
                <w:rFonts w:hint="default" w:ascii="Times New Roman" w:hAnsi="Times New Roman" w:eastAsia="宋体" w:cs="Times New Roman"/>
                <w:b w:val="0"/>
                <w:bCs w:val="0"/>
                <w:sz w:val="15"/>
                <w:szCs w:val="15"/>
              </w:rPr>
            </w:pPr>
          </w:p>
        </w:tc>
        <w:tc>
          <w:tcPr>
            <w:tcW w:w="1276"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废气治理（万元）</w:t>
            </w:r>
          </w:p>
        </w:tc>
        <w:tc>
          <w:tcPr>
            <w:tcW w:w="850" w:type="dxa"/>
          </w:tcPr>
          <w:p>
            <w:pPr>
              <w:spacing w:line="260" w:lineRule="exact"/>
              <w:rPr>
                <w:rFonts w:hint="default" w:ascii="Times New Roman" w:hAnsi="Times New Roman" w:eastAsia="宋体" w:cs="Times New Roman"/>
                <w:b w:val="0"/>
                <w:bCs w:val="0"/>
                <w:sz w:val="15"/>
                <w:szCs w:val="15"/>
                <w:lang w:val="en-US" w:eastAsia="zh-CN"/>
              </w:rPr>
            </w:pPr>
          </w:p>
        </w:tc>
        <w:tc>
          <w:tcPr>
            <w:tcW w:w="1276"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噪声治理(万元)</w:t>
            </w:r>
          </w:p>
        </w:tc>
        <w:tc>
          <w:tcPr>
            <w:tcW w:w="567" w:type="dxa"/>
          </w:tcPr>
          <w:p>
            <w:pPr>
              <w:spacing w:line="260" w:lineRule="exact"/>
              <w:rPr>
                <w:rFonts w:hint="default" w:ascii="Times New Roman" w:hAnsi="Times New Roman" w:eastAsia="宋体" w:cs="Times New Roman"/>
                <w:b w:val="0"/>
                <w:bCs w:val="0"/>
                <w:sz w:val="15"/>
                <w:szCs w:val="15"/>
                <w:lang w:val="en-US" w:eastAsia="zh-CN"/>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固体废物治理（万元）</w:t>
            </w:r>
          </w:p>
        </w:tc>
        <w:tc>
          <w:tcPr>
            <w:tcW w:w="2581" w:type="dxa"/>
            <w:gridSpan w:val="2"/>
          </w:tcPr>
          <w:p>
            <w:pPr>
              <w:spacing w:line="260" w:lineRule="exact"/>
              <w:rPr>
                <w:rFonts w:hint="default" w:ascii="Times New Roman" w:hAnsi="Times New Roman" w:eastAsia="宋体" w:cs="Times New Roman"/>
                <w:b w:val="0"/>
                <w:bCs w:val="0"/>
                <w:sz w:val="15"/>
                <w:szCs w:val="15"/>
                <w:lang w:val="en-US" w:eastAsia="zh-CN"/>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绿化及生态（万元 ）</w:t>
            </w:r>
          </w:p>
        </w:tc>
        <w:tc>
          <w:tcPr>
            <w:tcW w:w="866" w:type="dxa"/>
            <w:gridSpan w:val="2"/>
          </w:tcPr>
          <w:p>
            <w:pPr>
              <w:spacing w:line="260" w:lineRule="exact"/>
              <w:rPr>
                <w:rFonts w:hint="default" w:ascii="Times New Roman" w:hAnsi="Times New Roman" w:eastAsia="宋体" w:cs="Times New Roman"/>
                <w:b w:val="0"/>
                <w:bCs w:val="0"/>
                <w:sz w:val="15"/>
                <w:szCs w:val="15"/>
              </w:rPr>
            </w:pPr>
          </w:p>
        </w:tc>
        <w:tc>
          <w:tcPr>
            <w:tcW w:w="966"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其他（万元）</w:t>
            </w:r>
          </w:p>
        </w:tc>
        <w:tc>
          <w:tcPr>
            <w:tcW w:w="1041" w:type="dxa"/>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新增废水处理设施能力</w:t>
            </w:r>
          </w:p>
        </w:tc>
        <w:tc>
          <w:tcPr>
            <w:tcW w:w="4750" w:type="dxa"/>
            <w:gridSpan w:val="7"/>
          </w:tcPr>
          <w:p>
            <w:pPr>
              <w:spacing w:line="260" w:lineRule="exact"/>
              <w:rPr>
                <w:rFonts w:hint="default" w:ascii="Times New Roman" w:hAnsi="Times New Roman" w:eastAsia="宋体" w:cs="Times New Roman"/>
                <w:b w:val="0"/>
                <w:bCs w:val="0"/>
                <w:sz w:val="15"/>
                <w:szCs w:val="15"/>
                <w:highlight w:val="none"/>
              </w:rPr>
            </w:pPr>
          </w:p>
        </w:tc>
        <w:tc>
          <w:tcPr>
            <w:tcW w:w="1787" w:type="dxa"/>
            <w:gridSpan w:val="2"/>
          </w:tcPr>
          <w:p>
            <w:pPr>
              <w:spacing w:line="260" w:lineRule="exact"/>
              <w:rPr>
                <w:rFonts w:hint="default" w:ascii="Times New Roman" w:hAnsi="Times New Roman" w:eastAsia="宋体" w:cs="Times New Roman"/>
                <w:b w:val="0"/>
                <w:bCs w:val="0"/>
                <w:sz w:val="15"/>
                <w:szCs w:val="15"/>
                <w:highlight w:val="none"/>
              </w:rPr>
            </w:pPr>
            <w:r>
              <w:rPr>
                <w:rFonts w:hint="default" w:ascii="Times New Roman" w:hAnsi="Times New Roman" w:eastAsia="宋体" w:cs="Times New Roman"/>
                <w:b w:val="0"/>
                <w:bCs w:val="0"/>
                <w:sz w:val="15"/>
                <w:szCs w:val="15"/>
                <w:highlight w:val="none"/>
              </w:rPr>
              <w:t>新增废气处理设施能力</w:t>
            </w:r>
          </w:p>
        </w:tc>
        <w:tc>
          <w:tcPr>
            <w:tcW w:w="2581" w:type="dxa"/>
            <w:gridSpan w:val="2"/>
          </w:tcPr>
          <w:p>
            <w:pPr>
              <w:spacing w:line="260" w:lineRule="exact"/>
              <w:rPr>
                <w:rFonts w:hint="default" w:ascii="Times New Roman" w:hAnsi="Times New Roman" w:eastAsia="宋体" w:cs="Times New Roman"/>
                <w:b w:val="0"/>
                <w:bCs w:val="0"/>
                <w:sz w:val="15"/>
                <w:szCs w:val="15"/>
                <w:highlight w:val="none"/>
              </w:rPr>
            </w:pPr>
            <w:r>
              <w:rPr>
                <w:rFonts w:hint="default" w:ascii="Times New Roman" w:hAnsi="Times New Roman" w:eastAsia="宋体" w:cs="Times New Roman"/>
                <w:b w:val="0"/>
                <w:bCs w:val="0"/>
                <w:sz w:val="15"/>
                <w:szCs w:val="15"/>
                <w:highlight w:val="none"/>
              </w:rPr>
              <w:t>/</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年平均工作时间</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2400</w:t>
            </w:r>
            <w:r>
              <w:rPr>
                <w:rFonts w:hint="default" w:ascii="Times New Roman" w:hAnsi="Times New Roman" w:eastAsia="宋体" w:cs="Times New Roman"/>
                <w:b w:val="0"/>
                <w:bCs w:val="0"/>
                <w:sz w:val="15"/>
                <w:szCs w:val="15"/>
                <w:lang w:val="en-US" w:eastAsia="zh-CN"/>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333" w:type="dxa"/>
            <w:gridSpan w:val="4"/>
          </w:tcPr>
          <w:p>
            <w:pPr>
              <w:spacing w:line="260" w:lineRule="exact"/>
              <w:jc w:val="center"/>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运营单位</w:t>
            </w:r>
          </w:p>
        </w:tc>
        <w:tc>
          <w:tcPr>
            <w:tcW w:w="4183" w:type="dxa"/>
            <w:gridSpan w:val="6"/>
          </w:tcPr>
          <w:p>
            <w:pPr>
              <w:spacing w:line="260" w:lineRule="exact"/>
              <w:rPr>
                <w:rFonts w:hint="default" w:ascii="Times New Roman" w:hAnsi="Times New Roman" w:eastAsia="宋体" w:cs="Times New Roman"/>
                <w:b w:val="0"/>
                <w:bCs w:val="0"/>
                <w:sz w:val="15"/>
                <w:szCs w:val="15"/>
                <w:lang w:eastAsia="zh-CN"/>
              </w:rPr>
            </w:pPr>
            <w:r>
              <w:rPr>
                <w:rFonts w:hint="eastAsia" w:ascii="Times New Roman" w:hAnsi="Times New Roman" w:cs="Times New Roman"/>
                <w:b w:val="0"/>
                <w:bCs w:val="0"/>
                <w:sz w:val="15"/>
                <w:szCs w:val="15"/>
                <w:lang w:eastAsia="zh-CN"/>
              </w:rPr>
              <w:t>沧州经纬工程材料有限公司</w:t>
            </w:r>
          </w:p>
        </w:tc>
        <w:tc>
          <w:tcPr>
            <w:tcW w:w="3267" w:type="dxa"/>
            <w:gridSpan w:val="4"/>
          </w:tcPr>
          <w:p>
            <w:pPr>
              <w:spacing w:line="260" w:lineRule="exact"/>
              <w:rPr>
                <w:rFonts w:hint="default" w:ascii="Times New Roman" w:hAnsi="Times New Roman" w:eastAsia="宋体" w:cs="Times New Roman"/>
                <w:b w:val="0"/>
                <w:bCs w:val="0"/>
                <w:sz w:val="15"/>
                <w:szCs w:val="15"/>
                <w:highlight w:val="none"/>
              </w:rPr>
            </w:pPr>
            <w:r>
              <w:rPr>
                <w:rFonts w:hint="default" w:ascii="Times New Roman" w:hAnsi="Times New Roman" w:eastAsia="宋体" w:cs="Times New Roman"/>
                <w:b w:val="0"/>
                <w:bCs w:val="0"/>
                <w:sz w:val="15"/>
                <w:szCs w:val="15"/>
                <w:highlight w:val="none"/>
              </w:rPr>
              <w:t>运营单位社会统一信用代码(或组织机构代码)</w:t>
            </w:r>
          </w:p>
        </w:tc>
        <w:tc>
          <w:tcPr>
            <w:tcW w:w="1668" w:type="dxa"/>
            <w:tcMar>
              <w:top w:w="0" w:type="dxa"/>
              <w:left w:w="0" w:type="dxa"/>
              <w:bottom w:w="0" w:type="dxa"/>
              <w:right w:w="0" w:type="dxa"/>
            </w:tcMar>
            <w:vAlign w:val="top"/>
          </w:tcPr>
          <w:p>
            <w:pPr>
              <w:spacing w:line="260" w:lineRule="exact"/>
              <w:rPr>
                <w:rFonts w:hint="default" w:ascii="Times New Roman" w:hAnsi="Times New Roman" w:eastAsia="宋体" w:cs="Times New Roman"/>
                <w:b w:val="0"/>
                <w:bCs w:val="0"/>
                <w:sz w:val="15"/>
                <w:szCs w:val="15"/>
                <w:highlight w:val="none"/>
                <w:lang w:val="en-US" w:eastAsia="zh-CN"/>
              </w:rPr>
            </w:pPr>
            <w:r>
              <w:rPr>
                <w:rFonts w:hint="default" w:ascii="Times New Roman" w:hAnsi="Times New Roman" w:eastAsia="宋体" w:cs="Times New Roman"/>
                <w:b w:val="0"/>
                <w:bCs w:val="0"/>
                <w:sz w:val="15"/>
                <w:szCs w:val="15"/>
                <w:highlight w:val="none"/>
                <w:lang w:val="en-US" w:eastAsia="zh-CN"/>
              </w:rPr>
              <w:t>91130902MA07LY211A</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验收时间</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restart"/>
          </w:tcPr>
          <w:p>
            <w:pPr>
              <w:spacing w:line="260" w:lineRule="exact"/>
              <w:rPr>
                <w:rFonts w:hint="default" w:ascii="Times New Roman" w:hAnsi="Times New Roman" w:eastAsia="宋体" w:cs="Times New Roman"/>
                <w:b w:val="0"/>
                <w:bCs w:val="0"/>
                <w:sz w:val="15"/>
                <w:szCs w:val="15"/>
              </w:rPr>
            </w:pPr>
          </w:p>
          <w:p>
            <w:pPr>
              <w:spacing w:line="260" w:lineRule="exact"/>
              <w:rPr>
                <w:rFonts w:hint="default" w:ascii="Times New Roman" w:hAnsi="Times New Roman" w:eastAsia="宋体" w:cs="Times New Roman"/>
                <w:b w:val="0"/>
                <w:bCs w:val="0"/>
                <w:sz w:val="15"/>
                <w:szCs w:val="15"/>
              </w:rPr>
            </w:pPr>
          </w:p>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污染物排放达标与总量控制（工业建设项目详填）</w:t>
            </w:r>
          </w:p>
        </w:tc>
        <w:tc>
          <w:tcPr>
            <w:tcW w:w="1771"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污染物</w:t>
            </w:r>
          </w:p>
        </w:tc>
        <w:tc>
          <w:tcPr>
            <w:tcW w:w="923"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原有排放量(1)</w:t>
            </w:r>
          </w:p>
        </w:tc>
        <w:tc>
          <w:tcPr>
            <w:tcW w:w="1134" w:type="dxa"/>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本期工程实际排放浓度(2)</w:t>
            </w:r>
          </w:p>
        </w:tc>
        <w:tc>
          <w:tcPr>
            <w:tcW w:w="1134"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本期工程允许排放浓度(3)</w:t>
            </w:r>
          </w:p>
        </w:tc>
        <w:tc>
          <w:tcPr>
            <w:tcW w:w="992" w:type="dxa"/>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本期工程产生量(4)</w:t>
            </w:r>
          </w:p>
        </w:tc>
        <w:tc>
          <w:tcPr>
            <w:tcW w:w="1134"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本期工程自身削减量(5)</w:t>
            </w:r>
          </w:p>
        </w:tc>
        <w:tc>
          <w:tcPr>
            <w:tcW w:w="1220" w:type="dxa"/>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本期工程实际排放量(6)</w:t>
            </w:r>
          </w:p>
        </w:tc>
        <w:tc>
          <w:tcPr>
            <w:tcW w:w="913" w:type="dxa"/>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本期工程核定排放总量(7)</w:t>
            </w:r>
          </w:p>
        </w:tc>
        <w:tc>
          <w:tcPr>
            <w:tcW w:w="1668" w:type="dxa"/>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本期工程“以新带老”削减量(8)</w:t>
            </w:r>
          </w:p>
        </w:tc>
        <w:tc>
          <w:tcPr>
            <w:tcW w:w="1112" w:type="dxa"/>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全厂实际排放总量(9)</w:t>
            </w:r>
          </w:p>
        </w:tc>
        <w:tc>
          <w:tcPr>
            <w:tcW w:w="993"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全厂核定排放总量(10)</w:t>
            </w:r>
          </w:p>
        </w:tc>
        <w:tc>
          <w:tcPr>
            <w:tcW w:w="118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区域平衡替代削减量(11)</w:t>
            </w:r>
          </w:p>
        </w:tc>
        <w:tc>
          <w:tcPr>
            <w:tcW w:w="1298"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废水</w:t>
            </w:r>
          </w:p>
        </w:tc>
        <w:tc>
          <w:tcPr>
            <w:tcW w:w="923" w:type="dxa"/>
            <w:gridSpan w:val="2"/>
            <w:vAlign w:val="center"/>
          </w:tcPr>
          <w:p>
            <w:pPr>
              <w:pStyle w:val="27"/>
              <w:spacing w:line="240" w:lineRule="exact"/>
              <w:ind w:left="-107" w:leftChars="-51" w:right="-101" w:rightChars="-48" w:firstLine="0" w:firstLineChars="0"/>
              <w:jc w:val="center"/>
              <w:rPr>
                <w:rFonts w:hint="default" w:ascii="Times New Roman" w:hAnsi="Times New Roman" w:eastAsia="宋体" w:cs="Times New Roman"/>
                <w:b w:val="0"/>
                <w:bCs w:val="0"/>
                <w:sz w:val="15"/>
                <w:szCs w:val="15"/>
              </w:rPr>
            </w:pPr>
          </w:p>
        </w:tc>
        <w:tc>
          <w:tcPr>
            <w:tcW w:w="1134" w:type="dxa"/>
            <w:vAlign w:val="center"/>
          </w:tcPr>
          <w:p>
            <w:pPr>
              <w:pStyle w:val="27"/>
              <w:spacing w:line="240" w:lineRule="exact"/>
              <w:ind w:left="-107" w:leftChars="-51" w:right="-101" w:rightChars="-48" w:firstLine="0" w:firstLineChars="0"/>
              <w:jc w:val="center"/>
              <w:rPr>
                <w:rFonts w:hint="default" w:ascii="Times New Roman" w:hAnsi="Times New Roman" w:eastAsia="宋体" w:cs="Times New Roman"/>
                <w:b w:val="0"/>
                <w:bCs w:val="0"/>
                <w:sz w:val="15"/>
                <w:szCs w:val="15"/>
              </w:rPr>
            </w:pPr>
          </w:p>
        </w:tc>
        <w:tc>
          <w:tcPr>
            <w:tcW w:w="1134" w:type="dxa"/>
            <w:gridSpan w:val="2"/>
            <w:vAlign w:val="center"/>
          </w:tcPr>
          <w:p>
            <w:pPr>
              <w:pStyle w:val="27"/>
              <w:spacing w:line="240" w:lineRule="exact"/>
              <w:ind w:left="-107" w:leftChars="-51" w:right="-101" w:rightChars="-48" w:firstLine="0" w:firstLineChars="0"/>
              <w:jc w:val="center"/>
              <w:rPr>
                <w:rFonts w:hint="default" w:ascii="Times New Roman" w:hAnsi="Times New Roman" w:eastAsia="宋体" w:cs="Times New Roman"/>
                <w:b w:val="0"/>
                <w:bCs w:val="0"/>
                <w:sz w:val="15"/>
                <w:szCs w:val="15"/>
              </w:rPr>
            </w:pPr>
          </w:p>
        </w:tc>
        <w:tc>
          <w:tcPr>
            <w:tcW w:w="992" w:type="dxa"/>
            <w:vAlign w:val="top"/>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top"/>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top"/>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b w:val="0"/>
                <w:bCs w:val="0"/>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lang w:eastAsia="zh-CN"/>
              </w:rPr>
            </w:pPr>
            <w:r>
              <w:rPr>
                <w:rFonts w:hint="default" w:ascii="Times New Roman" w:hAnsi="Times New Roman" w:eastAsia="宋体" w:cs="Times New Roman"/>
                <w:b w:val="0"/>
                <w:bCs w:val="0"/>
                <w:sz w:val="15"/>
                <w:szCs w:val="15"/>
              </w:rPr>
              <w:t xml:space="preserve">化学需氧量 </w:t>
            </w:r>
          </w:p>
        </w:tc>
        <w:tc>
          <w:tcPr>
            <w:tcW w:w="923" w:type="dxa"/>
            <w:gridSpan w:val="2"/>
            <w:vAlign w:val="center"/>
          </w:tcPr>
          <w:p>
            <w:pPr>
              <w:pStyle w:val="27"/>
              <w:spacing w:line="240" w:lineRule="exact"/>
              <w:ind w:left="-107" w:leftChars="-51" w:right="-67" w:rightChars="-32" w:firstLine="0" w:firstLineChars="0"/>
              <w:jc w:val="center"/>
              <w:rPr>
                <w:rFonts w:hint="default" w:ascii="Times New Roman" w:hAnsi="Times New Roman" w:eastAsia="宋体" w:cs="Times New Roman"/>
                <w:b w:val="0"/>
                <w:bCs w:val="0"/>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b w:val="0"/>
                <w:bCs w:val="0"/>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lang w:eastAsia="zh-CN"/>
              </w:rPr>
            </w:pPr>
            <w:r>
              <w:rPr>
                <w:rFonts w:hint="default" w:ascii="Times New Roman" w:hAnsi="Times New Roman" w:eastAsia="宋体" w:cs="Times New Roman"/>
                <w:b w:val="0"/>
                <w:bCs w:val="0"/>
                <w:sz w:val="15"/>
                <w:szCs w:val="15"/>
              </w:rPr>
              <w:t>氨      氮</w:t>
            </w:r>
          </w:p>
        </w:tc>
        <w:tc>
          <w:tcPr>
            <w:tcW w:w="923" w:type="dxa"/>
            <w:gridSpan w:val="2"/>
            <w:vAlign w:val="center"/>
          </w:tcPr>
          <w:p>
            <w:pPr>
              <w:pStyle w:val="27"/>
              <w:spacing w:line="240" w:lineRule="exact"/>
              <w:ind w:left="-107" w:leftChars="-51" w:right="-67" w:rightChars="-32" w:firstLine="0" w:firstLineChars="0"/>
              <w:jc w:val="center"/>
              <w:rPr>
                <w:rFonts w:hint="default" w:ascii="Times New Roman" w:hAnsi="Times New Roman" w:eastAsia="宋体" w:cs="Times New Roman"/>
                <w:b w:val="0"/>
                <w:bCs w:val="0"/>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b w:val="0"/>
                <w:bCs w:val="0"/>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lang w:eastAsia="zh-CN"/>
              </w:rPr>
            </w:pPr>
            <w:r>
              <w:rPr>
                <w:rFonts w:hint="default" w:ascii="Times New Roman" w:hAnsi="Times New Roman" w:eastAsia="宋体" w:cs="Times New Roman"/>
                <w:b w:val="0"/>
                <w:bCs w:val="0"/>
                <w:sz w:val="15"/>
                <w:szCs w:val="15"/>
              </w:rPr>
              <w:t>废气</w:t>
            </w:r>
          </w:p>
        </w:tc>
        <w:tc>
          <w:tcPr>
            <w:tcW w:w="923" w:type="dxa"/>
            <w:gridSpan w:val="2"/>
            <w:vAlign w:val="center"/>
          </w:tcPr>
          <w:p>
            <w:pPr>
              <w:pStyle w:val="27"/>
              <w:spacing w:line="240" w:lineRule="exact"/>
              <w:ind w:left="-107" w:leftChars="-51" w:right="-67" w:rightChars="-32" w:firstLine="0" w:firstLineChars="0"/>
              <w:jc w:val="center"/>
              <w:rPr>
                <w:rFonts w:hint="default" w:ascii="Times New Roman" w:hAnsi="Times New Roman" w:eastAsia="宋体" w:cs="Times New Roman"/>
                <w:b w:val="0"/>
                <w:bCs w:val="0"/>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color w:val="auto"/>
                <w:sz w:val="15"/>
                <w:szCs w:val="15"/>
                <w:highlight w:val="none"/>
                <w:lang w:val="en-US" w:eastAsia="zh-CN"/>
              </w:rPr>
              <w:t>10344</w:t>
            </w:r>
          </w:p>
        </w:tc>
        <w:tc>
          <w:tcPr>
            <w:tcW w:w="913" w:type="dxa"/>
          </w:tcPr>
          <w:p>
            <w:pPr>
              <w:spacing w:line="260" w:lineRule="exact"/>
              <w:rPr>
                <w:rFonts w:hint="default" w:ascii="Times New Roman" w:hAnsi="Times New Roman" w:eastAsia="宋体" w:cs="Times New Roman"/>
                <w:b w:val="0"/>
                <w:bCs w:val="0"/>
                <w:color w:val="auto"/>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color w:val="FF000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rPr>
              <w:t>二氧化硫</w:t>
            </w:r>
          </w:p>
        </w:tc>
        <w:tc>
          <w:tcPr>
            <w:tcW w:w="923" w:type="dxa"/>
            <w:gridSpan w:val="2"/>
            <w:vAlign w:val="center"/>
          </w:tcPr>
          <w:p>
            <w:pPr>
              <w:pStyle w:val="27"/>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color w:val="FF0000"/>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烟    尘</w:t>
            </w:r>
          </w:p>
        </w:tc>
        <w:tc>
          <w:tcPr>
            <w:tcW w:w="923" w:type="dxa"/>
            <w:gridSpan w:val="2"/>
            <w:vAlign w:val="center"/>
          </w:tcPr>
          <w:p>
            <w:pPr>
              <w:pStyle w:val="27"/>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工业粉尘</w:t>
            </w:r>
          </w:p>
        </w:tc>
        <w:tc>
          <w:tcPr>
            <w:tcW w:w="923" w:type="dxa"/>
            <w:gridSpan w:val="2"/>
            <w:vAlign w:val="center"/>
          </w:tcPr>
          <w:p>
            <w:pPr>
              <w:pStyle w:val="27"/>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vAlign w:val="center"/>
          </w:tcPr>
          <w:p>
            <w:pPr>
              <w:spacing w:line="280" w:lineRule="atLeas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color w:val="auto"/>
                <w:sz w:val="15"/>
                <w:szCs w:val="15"/>
                <w:highlight w:val="none"/>
                <w:lang w:val="en-US" w:eastAsia="zh-CN"/>
              </w:rPr>
              <w:t>4.4</w:t>
            </w:r>
          </w:p>
        </w:tc>
        <w:tc>
          <w:tcPr>
            <w:tcW w:w="1134" w:type="dxa"/>
            <w:gridSpan w:val="2"/>
            <w:vAlign w:val="center"/>
          </w:tcPr>
          <w:p>
            <w:pPr>
              <w:spacing w:line="280" w:lineRule="atLeas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color w:val="auto"/>
                <w:sz w:val="15"/>
                <w:szCs w:val="15"/>
                <w:highlight w:val="none"/>
                <w:lang w:val="en-US" w:eastAsia="zh-CN"/>
              </w:rPr>
              <w:t>1</w:t>
            </w:r>
            <w:r>
              <w:rPr>
                <w:rFonts w:hint="default" w:ascii="Times New Roman" w:hAnsi="Times New Roman" w:eastAsia="宋体" w:cs="Times New Roman"/>
                <w:b w:val="0"/>
                <w:bCs w:val="0"/>
                <w:color w:val="auto"/>
                <w:sz w:val="15"/>
                <w:szCs w:val="15"/>
                <w:highlight w:val="none"/>
                <w:lang w:val="en-US" w:eastAsia="zh-CN"/>
              </w:rPr>
              <w:t>20</w:t>
            </w:r>
          </w:p>
        </w:tc>
        <w:tc>
          <w:tcPr>
            <w:tcW w:w="992" w:type="dxa"/>
            <w:vAlign w:val="center"/>
          </w:tcPr>
          <w:p>
            <w:pPr>
              <w:spacing w:line="280" w:lineRule="atLeas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80" w:lineRule="atLeast"/>
              <w:jc w:val="center"/>
              <w:rPr>
                <w:rFonts w:hint="default" w:ascii="Times New Roman" w:hAnsi="Times New Roman" w:eastAsia="宋体" w:cs="Times New Roman"/>
                <w:b w:val="0"/>
                <w:bCs w:val="0"/>
                <w:sz w:val="15"/>
                <w:szCs w:val="15"/>
                <w:lang w:val="en-US" w:eastAsia="zh-CN"/>
              </w:rPr>
            </w:pPr>
          </w:p>
        </w:tc>
        <w:tc>
          <w:tcPr>
            <w:tcW w:w="1220" w:type="dxa"/>
            <w:vAlign w:val="center"/>
          </w:tcPr>
          <w:p>
            <w:pPr>
              <w:spacing w:line="280" w:lineRule="atLeast"/>
              <w:jc w:val="center"/>
              <w:rPr>
                <w:rFonts w:hint="default" w:ascii="Times New Roman" w:hAnsi="Times New Roman" w:eastAsia="宋体" w:cs="Times New Roman"/>
                <w:b w:val="0"/>
                <w:bCs w:val="0"/>
                <w:sz w:val="15"/>
                <w:szCs w:val="15"/>
                <w:vertAlign w:val="superscript"/>
                <w:lang w:val="en-US" w:eastAsia="zh-CN"/>
              </w:rPr>
            </w:pPr>
            <w:r>
              <w:rPr>
                <w:rFonts w:hint="eastAsia" w:ascii="Times New Roman" w:hAnsi="Times New Roman" w:cs="Times New Roman"/>
                <w:b w:val="0"/>
                <w:bCs w:val="0"/>
                <w:color w:val="auto"/>
                <w:sz w:val="15"/>
                <w:szCs w:val="15"/>
                <w:highlight w:val="none"/>
                <w:lang w:val="en-US" w:eastAsia="zh-CN"/>
              </w:rPr>
              <w:t>0.356</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氮氧化物</w:t>
            </w:r>
          </w:p>
        </w:tc>
        <w:tc>
          <w:tcPr>
            <w:tcW w:w="923" w:type="dxa"/>
            <w:gridSpan w:val="2"/>
            <w:vAlign w:val="center"/>
          </w:tcPr>
          <w:p>
            <w:pPr>
              <w:pStyle w:val="27"/>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工业固体废物</w:t>
            </w:r>
          </w:p>
        </w:tc>
        <w:tc>
          <w:tcPr>
            <w:tcW w:w="923" w:type="dxa"/>
            <w:gridSpan w:val="2"/>
            <w:vAlign w:val="center"/>
          </w:tcPr>
          <w:p>
            <w:pPr>
              <w:pStyle w:val="27"/>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restart"/>
            <w:tcMar>
              <w:top w:w="0" w:type="dxa"/>
              <w:left w:w="0" w:type="dxa"/>
              <w:bottom w:w="0" w:type="dxa"/>
              <w:right w:w="0" w:type="dxa"/>
            </w:tcMar>
            <w:vAlign w:val="top"/>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与项目有关的其他特征污染物</w:t>
            </w:r>
          </w:p>
        </w:tc>
        <w:tc>
          <w:tcPr>
            <w:tcW w:w="1013" w:type="dxa"/>
            <w:vAlign w:val="center"/>
          </w:tcPr>
          <w:p>
            <w:pPr>
              <w:jc w:val="center"/>
              <w:rPr>
                <w:rFonts w:hint="default" w:ascii="Times New Roman" w:hAnsi="Times New Roman" w:eastAsia="宋体" w:cs="Times New Roman"/>
                <w:b w:val="0"/>
                <w:bCs/>
                <w:spacing w:val="-20"/>
                <w:sz w:val="15"/>
                <w:szCs w:val="15"/>
              </w:rPr>
            </w:pPr>
            <w:r>
              <w:rPr>
                <w:rFonts w:hint="default" w:ascii="Times New Roman" w:hAnsi="Times New Roman" w:eastAsia="宋体" w:cs="Times New Roman"/>
                <w:b w:val="0"/>
                <w:bCs/>
                <w:sz w:val="15"/>
                <w:szCs w:val="15"/>
              </w:rPr>
              <w:t>非甲烷总烃</w:t>
            </w:r>
          </w:p>
        </w:tc>
        <w:tc>
          <w:tcPr>
            <w:tcW w:w="923" w:type="dxa"/>
            <w:gridSpan w:val="2"/>
            <w:vAlign w:val="center"/>
          </w:tcPr>
          <w:p>
            <w:pPr>
              <w:spacing w:line="280" w:lineRule="atLeast"/>
              <w:jc w:val="center"/>
              <w:rPr>
                <w:rFonts w:hint="default" w:ascii="Times New Roman" w:hAnsi="Times New Roman" w:eastAsia="宋体" w:cs="Times New Roman"/>
                <w:b/>
                <w:bCs w:val="0"/>
                <w:color w:val="auto"/>
                <w:kern w:val="2"/>
                <w:sz w:val="15"/>
                <w:szCs w:val="15"/>
                <w:highlight w:val="none"/>
                <w:lang w:val="en-US" w:eastAsia="zh-CN" w:bidi="ar-SA"/>
              </w:rPr>
            </w:pPr>
          </w:p>
        </w:tc>
        <w:tc>
          <w:tcPr>
            <w:tcW w:w="1134" w:type="dxa"/>
            <w:vAlign w:val="center"/>
          </w:tcPr>
          <w:p>
            <w:pPr>
              <w:spacing w:line="280" w:lineRule="atLeas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80" w:lineRule="atLeast"/>
              <w:jc w:val="center"/>
              <w:rPr>
                <w:rFonts w:hint="default" w:ascii="Times New Roman" w:hAnsi="Times New Roman" w:eastAsia="宋体" w:cs="Times New Roman"/>
                <w:b w:val="0"/>
                <w:bCs w:val="0"/>
                <w:sz w:val="15"/>
                <w:szCs w:val="15"/>
                <w:lang w:val="en-US" w:eastAsia="zh-CN"/>
              </w:rPr>
            </w:pPr>
          </w:p>
        </w:tc>
        <w:tc>
          <w:tcPr>
            <w:tcW w:w="992" w:type="dxa"/>
            <w:vAlign w:val="top"/>
          </w:tcPr>
          <w:p>
            <w:pPr>
              <w:spacing w:line="280" w:lineRule="atLeast"/>
              <w:jc w:val="center"/>
              <w:rPr>
                <w:rFonts w:hint="default" w:ascii="Times New Roman" w:hAnsi="Times New Roman" w:eastAsia="宋体" w:cs="Times New Roman"/>
                <w:b w:val="0"/>
                <w:bCs w:val="0"/>
                <w:sz w:val="15"/>
                <w:szCs w:val="15"/>
                <w:lang w:val="en-US" w:eastAsia="zh-CN"/>
              </w:rPr>
            </w:pPr>
          </w:p>
        </w:tc>
        <w:tc>
          <w:tcPr>
            <w:tcW w:w="1134" w:type="dxa"/>
            <w:gridSpan w:val="2"/>
            <w:vAlign w:val="top"/>
          </w:tcPr>
          <w:p>
            <w:pPr>
              <w:spacing w:line="280" w:lineRule="atLeast"/>
              <w:jc w:val="center"/>
              <w:rPr>
                <w:rFonts w:hint="default" w:ascii="Times New Roman" w:hAnsi="Times New Roman" w:eastAsia="宋体" w:cs="Times New Roman"/>
                <w:b w:val="0"/>
                <w:bCs w:val="0"/>
                <w:sz w:val="15"/>
                <w:szCs w:val="15"/>
                <w:lang w:val="en-US" w:eastAsia="zh-CN"/>
              </w:rPr>
            </w:pPr>
          </w:p>
        </w:tc>
        <w:tc>
          <w:tcPr>
            <w:tcW w:w="1220" w:type="dxa"/>
            <w:vAlign w:val="top"/>
          </w:tcPr>
          <w:p>
            <w:pPr>
              <w:spacing w:line="280" w:lineRule="atLeas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continue"/>
          </w:tcPr>
          <w:p>
            <w:pPr>
              <w:spacing w:line="260" w:lineRule="exact"/>
              <w:rPr>
                <w:rFonts w:hint="default" w:ascii="Times New Roman" w:hAnsi="Times New Roman" w:eastAsia="宋体" w:cs="Times New Roman"/>
                <w:sz w:val="15"/>
                <w:szCs w:val="15"/>
              </w:rPr>
            </w:pPr>
          </w:p>
        </w:tc>
        <w:tc>
          <w:tcPr>
            <w:tcW w:w="1013" w:type="dxa"/>
            <w:vAlign w:val="center"/>
          </w:tcPr>
          <w:p>
            <w:pPr>
              <w:spacing w:line="280" w:lineRule="atLeast"/>
              <w:jc w:val="distribute"/>
              <w:rPr>
                <w:rFonts w:hint="default" w:ascii="Times New Roman" w:hAnsi="Times New Roman" w:eastAsia="宋体" w:cs="Times New Roman"/>
                <w:b w:val="0"/>
                <w:bCs/>
                <w:spacing w:val="-20"/>
                <w:sz w:val="15"/>
                <w:szCs w:val="15"/>
              </w:rPr>
            </w:pPr>
            <w:r>
              <w:rPr>
                <w:rFonts w:hint="default" w:ascii="Times New Roman" w:hAnsi="Times New Roman" w:eastAsia="宋体" w:cs="Times New Roman"/>
                <w:b w:val="0"/>
                <w:bCs/>
                <w:sz w:val="15"/>
                <w:szCs w:val="15"/>
              </w:rPr>
              <w:t>苯</w:t>
            </w:r>
          </w:p>
        </w:tc>
        <w:tc>
          <w:tcPr>
            <w:tcW w:w="923" w:type="dxa"/>
            <w:gridSpan w:val="2"/>
          </w:tcPr>
          <w:p>
            <w:pPr>
              <w:spacing w:line="260" w:lineRule="exact"/>
              <w:jc w:val="center"/>
              <w:rPr>
                <w:rFonts w:hint="default" w:ascii="Times New Roman" w:hAnsi="Times New Roman" w:eastAsia="宋体" w:cs="Times New Roman"/>
                <w:sz w:val="15"/>
                <w:szCs w:val="15"/>
              </w:rPr>
            </w:pPr>
          </w:p>
        </w:tc>
        <w:tc>
          <w:tcPr>
            <w:tcW w:w="1134" w:type="dxa"/>
            <w:vAlign w:val="center"/>
          </w:tcPr>
          <w:p>
            <w:pPr>
              <w:spacing w:line="280" w:lineRule="atLeast"/>
              <w:jc w:val="center"/>
              <w:rPr>
                <w:rFonts w:hint="default" w:ascii="Times New Roman" w:hAnsi="Times New Roman" w:eastAsia="宋体" w:cs="Times New Roman"/>
                <w:b/>
                <w:bCs w:val="0"/>
                <w:color w:val="auto"/>
                <w:kern w:val="2"/>
                <w:sz w:val="15"/>
                <w:szCs w:val="15"/>
                <w:highlight w:val="none"/>
                <w:lang w:val="en-US" w:eastAsia="zh-CN" w:bidi="ar-SA"/>
              </w:rPr>
            </w:pPr>
          </w:p>
        </w:tc>
        <w:tc>
          <w:tcPr>
            <w:tcW w:w="1134" w:type="dxa"/>
            <w:gridSpan w:val="2"/>
            <w:vAlign w:val="center"/>
          </w:tcPr>
          <w:p>
            <w:pPr>
              <w:spacing w:line="280" w:lineRule="atLeast"/>
              <w:jc w:val="center"/>
              <w:rPr>
                <w:rFonts w:hint="default" w:ascii="Times New Roman" w:hAnsi="Times New Roman" w:eastAsia="宋体" w:cs="Times New Roman"/>
                <w:b/>
                <w:bCs w:val="0"/>
                <w:color w:val="auto"/>
                <w:kern w:val="2"/>
                <w:sz w:val="15"/>
                <w:szCs w:val="15"/>
                <w:highlight w:val="none"/>
                <w:lang w:val="en-US" w:eastAsia="zh-CN" w:bidi="ar-SA"/>
              </w:rPr>
            </w:pPr>
          </w:p>
        </w:tc>
        <w:tc>
          <w:tcPr>
            <w:tcW w:w="992" w:type="dxa"/>
          </w:tcPr>
          <w:p>
            <w:pPr>
              <w:spacing w:line="260" w:lineRule="exact"/>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1220" w:type="dxa"/>
          </w:tcPr>
          <w:p>
            <w:pPr>
              <w:spacing w:line="260" w:lineRule="exact"/>
              <w:jc w:val="left"/>
              <w:rPr>
                <w:rFonts w:hint="default" w:ascii="Times New Roman" w:hAnsi="Times New Roman" w:eastAsia="宋体" w:cs="Times New Roman"/>
                <w:sz w:val="15"/>
                <w:szCs w:val="15"/>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continue"/>
          </w:tcPr>
          <w:p>
            <w:pPr>
              <w:spacing w:line="260" w:lineRule="exact"/>
              <w:rPr>
                <w:rFonts w:hint="default" w:ascii="Times New Roman" w:hAnsi="Times New Roman" w:eastAsia="宋体" w:cs="Times New Roman"/>
                <w:sz w:val="15"/>
                <w:szCs w:val="15"/>
              </w:rPr>
            </w:pPr>
          </w:p>
        </w:tc>
        <w:tc>
          <w:tcPr>
            <w:tcW w:w="1013" w:type="dxa"/>
          </w:tcPr>
          <w:p>
            <w:pPr>
              <w:spacing w:line="260" w:lineRule="exact"/>
              <w:rPr>
                <w:rFonts w:hint="default" w:ascii="Times New Roman" w:hAnsi="Times New Roman" w:eastAsia="宋体" w:cs="Times New Roman"/>
                <w:sz w:val="15"/>
                <w:szCs w:val="15"/>
              </w:rPr>
            </w:pPr>
          </w:p>
        </w:tc>
        <w:tc>
          <w:tcPr>
            <w:tcW w:w="923" w:type="dxa"/>
            <w:gridSpan w:val="2"/>
          </w:tcPr>
          <w:p>
            <w:pPr>
              <w:spacing w:line="260" w:lineRule="exact"/>
              <w:rPr>
                <w:rFonts w:hint="default" w:ascii="Times New Roman" w:hAnsi="Times New Roman" w:eastAsia="宋体" w:cs="Times New Roman"/>
                <w:sz w:val="15"/>
                <w:szCs w:val="15"/>
              </w:rPr>
            </w:pPr>
          </w:p>
        </w:tc>
        <w:tc>
          <w:tcPr>
            <w:tcW w:w="1134" w:type="dxa"/>
          </w:tcPr>
          <w:p>
            <w:pPr>
              <w:spacing w:line="260" w:lineRule="exact"/>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992" w:type="dxa"/>
          </w:tcPr>
          <w:p>
            <w:pPr>
              <w:spacing w:line="260" w:lineRule="exact"/>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1220" w:type="dxa"/>
          </w:tcPr>
          <w:p>
            <w:pPr>
              <w:spacing w:line="260" w:lineRule="exact"/>
              <w:rPr>
                <w:rFonts w:hint="default" w:ascii="Times New Roman" w:hAnsi="Times New Roman" w:eastAsia="宋体" w:cs="Times New Roman"/>
                <w:sz w:val="15"/>
                <w:szCs w:val="15"/>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bl>
    <w:p>
      <w:pPr>
        <w:ind w:firstLine="750" w:firstLineChars="500"/>
        <w:rPr>
          <w:rFonts w:hint="default" w:ascii="Times New Roman" w:hAnsi="Times New Roman" w:eastAsia="宋体" w:cs="Times New Roman"/>
        </w:rPr>
      </w:pPr>
      <w:r>
        <w:rPr>
          <w:rFonts w:hint="default" w:ascii="Times New Roman" w:hAnsi="Times New Roman" w:eastAsia="宋体" w:cs="Times New Roman"/>
          <w:sz w:val="15"/>
        </w:rPr>
        <w:t>注：1、排放增减量：(+)表示增加，(-)表示减少。2、(12)=(6)- (8)- (11)，(9)= (4)-(5)-(8)-(11)+(1)。3、计量单位：废水排放量——万吨/年；废气排放量——万标立方米/年；工业固体废物排放量——万吨/年；水污染物排放浓度——毫克/升</w:t>
      </w:r>
    </w:p>
    <w:sectPr>
      <w:footerReference r:id="rId11" w:type="default"/>
      <w:pgSz w:w="16838" w:h="11906" w:orient="landscape"/>
      <w:pgMar w:top="1230" w:right="306" w:bottom="1230" w:left="306"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
    <w:altName w:val="Times New Roman"/>
    <w:panose1 w:val="00000000000000000000"/>
    <w:charset w:val="00"/>
    <w:family w:val="auto"/>
    <w:pitch w:val="default"/>
    <w:sig w:usb0="00000000" w:usb1="00000000" w:usb2="00000000" w:usb3="00000000" w:csb0="00000001" w:csb1="00000000"/>
  </w:font>
  <w:font w:name="?? Light">
    <w:altName w:val="Segoe Print"/>
    <w:panose1 w:val="00000000000000000000"/>
    <w:charset w:val="00"/>
    <w:family w:val="auto"/>
    <w:pitch w:val="default"/>
    <w:sig w:usb0="00000000" w:usb1="00000000" w:usb2="00000000" w:usb3="00000000" w:csb0="00000001" w:csb1="00000000"/>
  </w:font>
  <w:font w:name="仿宋_GB2312">
    <w:altName w:val="仿宋"/>
    <w:panose1 w:val="02010609030101010101"/>
    <w:charset w:val="86"/>
    <w:family w:val="auto"/>
    <w:pitch w:val="default"/>
    <w:sig w:usb0="00000000" w:usb1="00000000" w:usb2="00000000" w:usb3="00000000" w:csb0="00040000" w:csb1="00000000"/>
  </w:font>
  <w:font w:name="Segoe Print">
    <w:panose1 w:val="02000600000000000000"/>
    <w:charset w:val="00"/>
    <w:family w:val="auto"/>
    <w:pitch w:val="default"/>
    <w:sig w:usb0="0000028F" w:usb1="00000000" w:usb2="00000000" w:usb3="00000000" w:csb0="2000009F" w:csb1="4701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河北宇富石油管业有限公司</w:t>
    </w:r>
    <w:r>
      <w:rPr>
        <w:rFonts w:hint="eastAsia" w:asciiTheme="minorEastAsia" w:hAnsiTheme="minorEastAsia" w:eastAsiaTheme="minorEastAsia" w:cstheme="minorEastAsia"/>
        <w:b w:val="0"/>
        <w:bCs w:val="0"/>
        <w:sz w:val="18"/>
        <w:szCs w:val="18"/>
        <w:lang w:val="en-US" w:eastAsia="zh-CN"/>
      </w:rPr>
      <w:t>年产</w:t>
    </w:r>
    <w:r>
      <w:rPr>
        <w:rFonts w:hint="default" w:ascii="Times New Roman" w:hAnsi="Times New Roman" w:cs="Times New Roman" w:eastAsiaTheme="minorEastAsia"/>
        <w:b w:val="0"/>
        <w:bCs w:val="0"/>
        <w:sz w:val="18"/>
        <w:szCs w:val="18"/>
        <w:lang w:val="en-US" w:eastAsia="zh-CN"/>
      </w:rPr>
      <w:t>800</w:t>
    </w:r>
    <w:r>
      <w:rPr>
        <w:rFonts w:hint="eastAsia" w:asciiTheme="minorEastAsia" w:hAnsiTheme="minorEastAsia" w:eastAsiaTheme="minorEastAsia" w:cstheme="minorEastAsia"/>
        <w:b w:val="0"/>
        <w:bCs w:val="0"/>
        <w:sz w:val="18"/>
        <w:szCs w:val="18"/>
        <w:lang w:val="en-US" w:eastAsia="zh-CN"/>
      </w:rPr>
      <w:t>万标米增强钢丝塑料管生产项目</w:t>
    </w:r>
    <w:r>
      <w:rPr>
        <w:rFonts w:hint="eastAsia" w:asciiTheme="minorEastAsia" w:hAnsiTheme="minorEastAsia" w:eastAsiaTheme="minorEastAsia" w:cstheme="minorEastAsia"/>
        <w:b w:val="0"/>
        <w:bCs w:val="0"/>
        <w:sz w:val="18"/>
        <w:szCs w:val="18"/>
      </w:rPr>
      <w:t>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rPr>
        <w:rFonts w:hint="default" w:ascii="Times New Roman" w:hAnsi="Times New Roman" w:cs="Times New Roman"/>
        <w:sz w:val="18"/>
        <w:szCs w:val="18"/>
      </w:rPr>
    </w:pPr>
    <w:r>
      <w:rPr>
        <w:rFonts w:hint="eastAsia" w:ascii="Times New Roman" w:hAnsi="Times New Roman" w:cs="Times New Roman"/>
        <w:sz w:val="18"/>
        <w:szCs w:val="18"/>
        <w:lang w:eastAsia="zh-CN"/>
      </w:rPr>
      <w:t>沧州经纬工程材料有限公司钛铁矿渣及废钛料综合利用项目</w:t>
    </w:r>
    <w:r>
      <w:rPr>
        <w:rFonts w:hint="default" w:ascii="Times New Roman" w:hAnsi="Times New Roman" w:cs="Times New Roman" w:eastAsiaTheme="minorEastAsia"/>
        <w:b w:val="0"/>
        <w:bCs w:val="0"/>
        <w:sz w:val="18"/>
        <w:szCs w:val="18"/>
      </w:rPr>
      <w:t>竣工环境保护验收报告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B0F86"/>
    <w:rsid w:val="000B23BC"/>
    <w:rsid w:val="00496BE0"/>
    <w:rsid w:val="006F7E5F"/>
    <w:rsid w:val="00A46477"/>
    <w:rsid w:val="00EF3ED8"/>
    <w:rsid w:val="011407C4"/>
    <w:rsid w:val="011907BE"/>
    <w:rsid w:val="015604DD"/>
    <w:rsid w:val="018822EA"/>
    <w:rsid w:val="019111CD"/>
    <w:rsid w:val="01B82F59"/>
    <w:rsid w:val="01D93C79"/>
    <w:rsid w:val="01E479C3"/>
    <w:rsid w:val="01E65290"/>
    <w:rsid w:val="01F41073"/>
    <w:rsid w:val="02E8215D"/>
    <w:rsid w:val="02F406E9"/>
    <w:rsid w:val="0312183D"/>
    <w:rsid w:val="031603DB"/>
    <w:rsid w:val="0324065D"/>
    <w:rsid w:val="032850AD"/>
    <w:rsid w:val="03A3716B"/>
    <w:rsid w:val="03C24A39"/>
    <w:rsid w:val="03EA73D5"/>
    <w:rsid w:val="042E0728"/>
    <w:rsid w:val="04541D61"/>
    <w:rsid w:val="04634C98"/>
    <w:rsid w:val="046E54A4"/>
    <w:rsid w:val="04A85E5B"/>
    <w:rsid w:val="04DD131A"/>
    <w:rsid w:val="04F624CA"/>
    <w:rsid w:val="05B951C4"/>
    <w:rsid w:val="05E82170"/>
    <w:rsid w:val="067801ED"/>
    <w:rsid w:val="06A239D6"/>
    <w:rsid w:val="0708050B"/>
    <w:rsid w:val="07A36D9B"/>
    <w:rsid w:val="07B54F80"/>
    <w:rsid w:val="07C1255B"/>
    <w:rsid w:val="0860162A"/>
    <w:rsid w:val="08620321"/>
    <w:rsid w:val="08685EA8"/>
    <w:rsid w:val="09150844"/>
    <w:rsid w:val="091C76D9"/>
    <w:rsid w:val="09240536"/>
    <w:rsid w:val="09983CFE"/>
    <w:rsid w:val="09DC6019"/>
    <w:rsid w:val="09E65C3E"/>
    <w:rsid w:val="09F03240"/>
    <w:rsid w:val="0A0B3C8F"/>
    <w:rsid w:val="0A104676"/>
    <w:rsid w:val="0A513072"/>
    <w:rsid w:val="0A74279E"/>
    <w:rsid w:val="0A9D4A27"/>
    <w:rsid w:val="0AE0375C"/>
    <w:rsid w:val="0B5D05AC"/>
    <w:rsid w:val="0B6363A9"/>
    <w:rsid w:val="0B835D42"/>
    <w:rsid w:val="0BAC6F41"/>
    <w:rsid w:val="0BB14592"/>
    <w:rsid w:val="0BF3030D"/>
    <w:rsid w:val="0D1E53D5"/>
    <w:rsid w:val="0DD437C9"/>
    <w:rsid w:val="0E98114F"/>
    <w:rsid w:val="0E9B65A0"/>
    <w:rsid w:val="0F053649"/>
    <w:rsid w:val="0F143ECE"/>
    <w:rsid w:val="0F7E3710"/>
    <w:rsid w:val="0F8B1D2B"/>
    <w:rsid w:val="0F97240B"/>
    <w:rsid w:val="0FAD4013"/>
    <w:rsid w:val="0FFF2550"/>
    <w:rsid w:val="100E0C11"/>
    <w:rsid w:val="103B4DB1"/>
    <w:rsid w:val="109B7713"/>
    <w:rsid w:val="11201779"/>
    <w:rsid w:val="11506FB2"/>
    <w:rsid w:val="115457E4"/>
    <w:rsid w:val="1193091C"/>
    <w:rsid w:val="11CB6A91"/>
    <w:rsid w:val="12630E7F"/>
    <w:rsid w:val="129C0615"/>
    <w:rsid w:val="12CE02A0"/>
    <w:rsid w:val="12EA7106"/>
    <w:rsid w:val="13140AB9"/>
    <w:rsid w:val="13B93404"/>
    <w:rsid w:val="13D43843"/>
    <w:rsid w:val="1406058C"/>
    <w:rsid w:val="143A4C1A"/>
    <w:rsid w:val="144A7E0F"/>
    <w:rsid w:val="14A5212E"/>
    <w:rsid w:val="14CE2B18"/>
    <w:rsid w:val="1529393A"/>
    <w:rsid w:val="15366402"/>
    <w:rsid w:val="15B83721"/>
    <w:rsid w:val="161156E5"/>
    <w:rsid w:val="163F449D"/>
    <w:rsid w:val="1649623B"/>
    <w:rsid w:val="16591D48"/>
    <w:rsid w:val="16D07C2A"/>
    <w:rsid w:val="171B5911"/>
    <w:rsid w:val="171C2786"/>
    <w:rsid w:val="173F767E"/>
    <w:rsid w:val="174B146A"/>
    <w:rsid w:val="175F3F40"/>
    <w:rsid w:val="176824EC"/>
    <w:rsid w:val="178D3F33"/>
    <w:rsid w:val="17905484"/>
    <w:rsid w:val="17B152E2"/>
    <w:rsid w:val="17D02A56"/>
    <w:rsid w:val="181978D2"/>
    <w:rsid w:val="18841440"/>
    <w:rsid w:val="190C4832"/>
    <w:rsid w:val="191205C7"/>
    <w:rsid w:val="193B7BB3"/>
    <w:rsid w:val="197A03A3"/>
    <w:rsid w:val="197A55F9"/>
    <w:rsid w:val="19961364"/>
    <w:rsid w:val="19E47256"/>
    <w:rsid w:val="19F340F0"/>
    <w:rsid w:val="1A04739D"/>
    <w:rsid w:val="1A593FED"/>
    <w:rsid w:val="1A647AC4"/>
    <w:rsid w:val="1A7E60A3"/>
    <w:rsid w:val="1A8B4AE6"/>
    <w:rsid w:val="1B71690C"/>
    <w:rsid w:val="1BB914C5"/>
    <w:rsid w:val="1BF40A68"/>
    <w:rsid w:val="1C054ADC"/>
    <w:rsid w:val="1C0B2D53"/>
    <w:rsid w:val="1C3F3BB6"/>
    <w:rsid w:val="1C6B70E4"/>
    <w:rsid w:val="1CE01469"/>
    <w:rsid w:val="1CFD4F4A"/>
    <w:rsid w:val="1D146AB0"/>
    <w:rsid w:val="1D1D600C"/>
    <w:rsid w:val="1D457829"/>
    <w:rsid w:val="1DD866D1"/>
    <w:rsid w:val="1DE14A72"/>
    <w:rsid w:val="1DE96C88"/>
    <w:rsid w:val="1DE97DB3"/>
    <w:rsid w:val="1E4F345D"/>
    <w:rsid w:val="1E50723B"/>
    <w:rsid w:val="1E5550B4"/>
    <w:rsid w:val="1E570721"/>
    <w:rsid w:val="1E7068B0"/>
    <w:rsid w:val="1EC313DC"/>
    <w:rsid w:val="1EFE2753"/>
    <w:rsid w:val="1F11740E"/>
    <w:rsid w:val="1F581ECD"/>
    <w:rsid w:val="1F6B052F"/>
    <w:rsid w:val="200529A9"/>
    <w:rsid w:val="2013226C"/>
    <w:rsid w:val="207C1DCE"/>
    <w:rsid w:val="21540B4F"/>
    <w:rsid w:val="219B347C"/>
    <w:rsid w:val="21B60625"/>
    <w:rsid w:val="2201648E"/>
    <w:rsid w:val="227F3C6E"/>
    <w:rsid w:val="22C72464"/>
    <w:rsid w:val="22E826B5"/>
    <w:rsid w:val="230F769D"/>
    <w:rsid w:val="235836CC"/>
    <w:rsid w:val="23605E8E"/>
    <w:rsid w:val="23894BA0"/>
    <w:rsid w:val="23F43627"/>
    <w:rsid w:val="24084879"/>
    <w:rsid w:val="24B0718C"/>
    <w:rsid w:val="24C563CD"/>
    <w:rsid w:val="24F003ED"/>
    <w:rsid w:val="2536069B"/>
    <w:rsid w:val="253A491E"/>
    <w:rsid w:val="2542404B"/>
    <w:rsid w:val="258F1D45"/>
    <w:rsid w:val="25DF6056"/>
    <w:rsid w:val="25F3229D"/>
    <w:rsid w:val="2650387B"/>
    <w:rsid w:val="26845095"/>
    <w:rsid w:val="26A84CA3"/>
    <w:rsid w:val="26C315C1"/>
    <w:rsid w:val="26F548D2"/>
    <w:rsid w:val="270F7F51"/>
    <w:rsid w:val="27297E57"/>
    <w:rsid w:val="277555D3"/>
    <w:rsid w:val="2781114D"/>
    <w:rsid w:val="27927A31"/>
    <w:rsid w:val="286D3F7B"/>
    <w:rsid w:val="28821F1B"/>
    <w:rsid w:val="28962566"/>
    <w:rsid w:val="28B65688"/>
    <w:rsid w:val="28BC7A5B"/>
    <w:rsid w:val="2912482F"/>
    <w:rsid w:val="29C0716E"/>
    <w:rsid w:val="29EF18AB"/>
    <w:rsid w:val="2A6E738E"/>
    <w:rsid w:val="2A781C2E"/>
    <w:rsid w:val="2A7F01EB"/>
    <w:rsid w:val="2A854100"/>
    <w:rsid w:val="2AED56F1"/>
    <w:rsid w:val="2B361609"/>
    <w:rsid w:val="2B5D063E"/>
    <w:rsid w:val="2B9A5A21"/>
    <w:rsid w:val="2BD40E43"/>
    <w:rsid w:val="2BFD0EEC"/>
    <w:rsid w:val="2C914E3F"/>
    <w:rsid w:val="2CA13857"/>
    <w:rsid w:val="2CB00DB8"/>
    <w:rsid w:val="2CB03B17"/>
    <w:rsid w:val="2CE73E1C"/>
    <w:rsid w:val="2CF50339"/>
    <w:rsid w:val="2D8B3652"/>
    <w:rsid w:val="2DB041A7"/>
    <w:rsid w:val="2DB76CCB"/>
    <w:rsid w:val="2DEB55D6"/>
    <w:rsid w:val="2E082A95"/>
    <w:rsid w:val="2E4F0A74"/>
    <w:rsid w:val="2EC7619D"/>
    <w:rsid w:val="2EF23990"/>
    <w:rsid w:val="2EF5473D"/>
    <w:rsid w:val="2F043B3F"/>
    <w:rsid w:val="2F2473F1"/>
    <w:rsid w:val="2F3A716E"/>
    <w:rsid w:val="2F415851"/>
    <w:rsid w:val="2FB144F2"/>
    <w:rsid w:val="2FD14B32"/>
    <w:rsid w:val="306D6646"/>
    <w:rsid w:val="30904430"/>
    <w:rsid w:val="30A36FD7"/>
    <w:rsid w:val="30AB7CA3"/>
    <w:rsid w:val="30CA6097"/>
    <w:rsid w:val="30E01856"/>
    <w:rsid w:val="31210606"/>
    <w:rsid w:val="31322B7F"/>
    <w:rsid w:val="31F068A1"/>
    <w:rsid w:val="3225051F"/>
    <w:rsid w:val="322B6C9D"/>
    <w:rsid w:val="32744E45"/>
    <w:rsid w:val="32793228"/>
    <w:rsid w:val="329E577D"/>
    <w:rsid w:val="32E649C6"/>
    <w:rsid w:val="33032D3C"/>
    <w:rsid w:val="332655FD"/>
    <w:rsid w:val="333831BB"/>
    <w:rsid w:val="33A46444"/>
    <w:rsid w:val="33E2144D"/>
    <w:rsid w:val="33F36823"/>
    <w:rsid w:val="341542EC"/>
    <w:rsid w:val="341A6C2D"/>
    <w:rsid w:val="344F2D38"/>
    <w:rsid w:val="358E3837"/>
    <w:rsid w:val="35923813"/>
    <w:rsid w:val="35A534DF"/>
    <w:rsid w:val="35C57FBB"/>
    <w:rsid w:val="35D71A7C"/>
    <w:rsid w:val="3666272B"/>
    <w:rsid w:val="369A1C06"/>
    <w:rsid w:val="36E470D5"/>
    <w:rsid w:val="377C3175"/>
    <w:rsid w:val="37840AF5"/>
    <w:rsid w:val="37A44B25"/>
    <w:rsid w:val="37BC0FC9"/>
    <w:rsid w:val="384A46BA"/>
    <w:rsid w:val="3873701B"/>
    <w:rsid w:val="387859EC"/>
    <w:rsid w:val="38BF20A9"/>
    <w:rsid w:val="394250E2"/>
    <w:rsid w:val="395F363F"/>
    <w:rsid w:val="39B536FF"/>
    <w:rsid w:val="39EF7ACA"/>
    <w:rsid w:val="39F138C5"/>
    <w:rsid w:val="39FC6BA5"/>
    <w:rsid w:val="3A063711"/>
    <w:rsid w:val="3A601CA4"/>
    <w:rsid w:val="3A961086"/>
    <w:rsid w:val="3AFA4148"/>
    <w:rsid w:val="3B640B37"/>
    <w:rsid w:val="3B8A1DF8"/>
    <w:rsid w:val="3B9A6737"/>
    <w:rsid w:val="3BB31EF2"/>
    <w:rsid w:val="3BD02128"/>
    <w:rsid w:val="3BE721CD"/>
    <w:rsid w:val="3BEE3B9A"/>
    <w:rsid w:val="3BF35607"/>
    <w:rsid w:val="3BFB5B06"/>
    <w:rsid w:val="3C5A182B"/>
    <w:rsid w:val="3C5C2572"/>
    <w:rsid w:val="3C7E652C"/>
    <w:rsid w:val="3C8E4E00"/>
    <w:rsid w:val="3CE41F30"/>
    <w:rsid w:val="3D237EAD"/>
    <w:rsid w:val="3DC85DFF"/>
    <w:rsid w:val="3DD949E8"/>
    <w:rsid w:val="3DDB20E2"/>
    <w:rsid w:val="3DDD07A6"/>
    <w:rsid w:val="3DF37E98"/>
    <w:rsid w:val="3E0B53AA"/>
    <w:rsid w:val="3E0D7FF2"/>
    <w:rsid w:val="3E486B8D"/>
    <w:rsid w:val="3E6B4290"/>
    <w:rsid w:val="3E751106"/>
    <w:rsid w:val="3E827254"/>
    <w:rsid w:val="3FF8227E"/>
    <w:rsid w:val="40533919"/>
    <w:rsid w:val="40B55AE8"/>
    <w:rsid w:val="40CC1C7F"/>
    <w:rsid w:val="410A4BF1"/>
    <w:rsid w:val="4111649F"/>
    <w:rsid w:val="411405D0"/>
    <w:rsid w:val="41381318"/>
    <w:rsid w:val="4175089C"/>
    <w:rsid w:val="41C76B9A"/>
    <w:rsid w:val="41E9646F"/>
    <w:rsid w:val="421B5153"/>
    <w:rsid w:val="422B7565"/>
    <w:rsid w:val="422C5F7B"/>
    <w:rsid w:val="422F20E1"/>
    <w:rsid w:val="425610D8"/>
    <w:rsid w:val="42A87F0B"/>
    <w:rsid w:val="42E83A64"/>
    <w:rsid w:val="42F62625"/>
    <w:rsid w:val="432D23FB"/>
    <w:rsid w:val="4347397F"/>
    <w:rsid w:val="43500A47"/>
    <w:rsid w:val="43CC5BF6"/>
    <w:rsid w:val="43CF05F3"/>
    <w:rsid w:val="43CF36B0"/>
    <w:rsid w:val="440A01DF"/>
    <w:rsid w:val="442062CE"/>
    <w:rsid w:val="445505AE"/>
    <w:rsid w:val="44570262"/>
    <w:rsid w:val="445F75CD"/>
    <w:rsid w:val="44DB1D42"/>
    <w:rsid w:val="44EE68E2"/>
    <w:rsid w:val="44F067D1"/>
    <w:rsid w:val="45481956"/>
    <w:rsid w:val="458A0BC7"/>
    <w:rsid w:val="45A94C61"/>
    <w:rsid w:val="45D31AC8"/>
    <w:rsid w:val="45EE63E9"/>
    <w:rsid w:val="46092476"/>
    <w:rsid w:val="461D63E2"/>
    <w:rsid w:val="46234A16"/>
    <w:rsid w:val="462A4C59"/>
    <w:rsid w:val="466D590C"/>
    <w:rsid w:val="468410C3"/>
    <w:rsid w:val="47870D89"/>
    <w:rsid w:val="47C7339E"/>
    <w:rsid w:val="482776A5"/>
    <w:rsid w:val="484649EF"/>
    <w:rsid w:val="484C7F83"/>
    <w:rsid w:val="485A65CB"/>
    <w:rsid w:val="486B1633"/>
    <w:rsid w:val="495D1791"/>
    <w:rsid w:val="498D5732"/>
    <w:rsid w:val="49BB622A"/>
    <w:rsid w:val="49DE2F5A"/>
    <w:rsid w:val="49EE7E56"/>
    <w:rsid w:val="4A283569"/>
    <w:rsid w:val="4AAA6ED1"/>
    <w:rsid w:val="4AAB2DAF"/>
    <w:rsid w:val="4AB961B8"/>
    <w:rsid w:val="4B0D2D46"/>
    <w:rsid w:val="4C1E03F9"/>
    <w:rsid w:val="4C72320F"/>
    <w:rsid w:val="4C8515D6"/>
    <w:rsid w:val="4C902FFF"/>
    <w:rsid w:val="4CA7576F"/>
    <w:rsid w:val="4CFE76B6"/>
    <w:rsid w:val="4D830CEF"/>
    <w:rsid w:val="4DC537AE"/>
    <w:rsid w:val="4E753226"/>
    <w:rsid w:val="4EAC0405"/>
    <w:rsid w:val="4EC1315A"/>
    <w:rsid w:val="4ECF55DE"/>
    <w:rsid w:val="4EE42634"/>
    <w:rsid w:val="4F2A01BE"/>
    <w:rsid w:val="4F36474E"/>
    <w:rsid w:val="4F3C6A41"/>
    <w:rsid w:val="4F5F25AF"/>
    <w:rsid w:val="4FC31791"/>
    <w:rsid w:val="4FDF28A6"/>
    <w:rsid w:val="4FE6264D"/>
    <w:rsid w:val="4FF67056"/>
    <w:rsid w:val="50182ADC"/>
    <w:rsid w:val="508723E4"/>
    <w:rsid w:val="510361BD"/>
    <w:rsid w:val="510D7F76"/>
    <w:rsid w:val="512E7FBA"/>
    <w:rsid w:val="51806F8B"/>
    <w:rsid w:val="51AE704B"/>
    <w:rsid w:val="51BB2DF0"/>
    <w:rsid w:val="51DD51FB"/>
    <w:rsid w:val="51F4151E"/>
    <w:rsid w:val="53797250"/>
    <w:rsid w:val="541506A7"/>
    <w:rsid w:val="54482B82"/>
    <w:rsid w:val="54592A54"/>
    <w:rsid w:val="54626FB4"/>
    <w:rsid w:val="54713309"/>
    <w:rsid w:val="549B0D25"/>
    <w:rsid w:val="54CC3336"/>
    <w:rsid w:val="54F03C79"/>
    <w:rsid w:val="551C6A7C"/>
    <w:rsid w:val="556A1C97"/>
    <w:rsid w:val="557A527E"/>
    <w:rsid w:val="55B0655C"/>
    <w:rsid w:val="55BD4691"/>
    <w:rsid w:val="56876817"/>
    <w:rsid w:val="568C2C2E"/>
    <w:rsid w:val="56AE556D"/>
    <w:rsid w:val="56DF0B78"/>
    <w:rsid w:val="572617BF"/>
    <w:rsid w:val="57723443"/>
    <w:rsid w:val="58151AD1"/>
    <w:rsid w:val="58A35B06"/>
    <w:rsid w:val="58CE176D"/>
    <w:rsid w:val="591D7AB3"/>
    <w:rsid w:val="59D67B58"/>
    <w:rsid w:val="59EB0033"/>
    <w:rsid w:val="5A7A1FD1"/>
    <w:rsid w:val="5B1D4028"/>
    <w:rsid w:val="5B635C92"/>
    <w:rsid w:val="5B6F0311"/>
    <w:rsid w:val="5B8C4BA3"/>
    <w:rsid w:val="5B916452"/>
    <w:rsid w:val="5B982079"/>
    <w:rsid w:val="5BA01B74"/>
    <w:rsid w:val="5BA85FF5"/>
    <w:rsid w:val="5BC951B8"/>
    <w:rsid w:val="5C3E2235"/>
    <w:rsid w:val="5C4B6A4C"/>
    <w:rsid w:val="5CA556A0"/>
    <w:rsid w:val="5D416838"/>
    <w:rsid w:val="5DCB45EF"/>
    <w:rsid w:val="5DE56DCC"/>
    <w:rsid w:val="5DF16C64"/>
    <w:rsid w:val="5DFF2C8C"/>
    <w:rsid w:val="5E0A210D"/>
    <w:rsid w:val="5E131C36"/>
    <w:rsid w:val="5EA50025"/>
    <w:rsid w:val="5EFA4D6F"/>
    <w:rsid w:val="5F0C1043"/>
    <w:rsid w:val="5FC943AC"/>
    <w:rsid w:val="603F1DCC"/>
    <w:rsid w:val="60524FFB"/>
    <w:rsid w:val="60707360"/>
    <w:rsid w:val="60D513C5"/>
    <w:rsid w:val="61272102"/>
    <w:rsid w:val="61903CAC"/>
    <w:rsid w:val="619F3903"/>
    <w:rsid w:val="61D60EAF"/>
    <w:rsid w:val="624433E1"/>
    <w:rsid w:val="624A05B8"/>
    <w:rsid w:val="62574003"/>
    <w:rsid w:val="62913A4A"/>
    <w:rsid w:val="63A53480"/>
    <w:rsid w:val="63B40F2D"/>
    <w:rsid w:val="63E50381"/>
    <w:rsid w:val="64047849"/>
    <w:rsid w:val="64290E6F"/>
    <w:rsid w:val="646B5D5C"/>
    <w:rsid w:val="647A0C84"/>
    <w:rsid w:val="648E3223"/>
    <w:rsid w:val="6495713E"/>
    <w:rsid w:val="65281D82"/>
    <w:rsid w:val="656436D8"/>
    <w:rsid w:val="65FD7668"/>
    <w:rsid w:val="66144CBE"/>
    <w:rsid w:val="66773F55"/>
    <w:rsid w:val="669E4292"/>
    <w:rsid w:val="66B96264"/>
    <w:rsid w:val="66CD556E"/>
    <w:rsid w:val="678423A7"/>
    <w:rsid w:val="67BB3095"/>
    <w:rsid w:val="67BB4024"/>
    <w:rsid w:val="67E053E1"/>
    <w:rsid w:val="68256AAD"/>
    <w:rsid w:val="682C719B"/>
    <w:rsid w:val="685D7E32"/>
    <w:rsid w:val="68632890"/>
    <w:rsid w:val="68975032"/>
    <w:rsid w:val="68A70E51"/>
    <w:rsid w:val="68C314A8"/>
    <w:rsid w:val="68C674ED"/>
    <w:rsid w:val="68D42B85"/>
    <w:rsid w:val="68E671E7"/>
    <w:rsid w:val="68F6660C"/>
    <w:rsid w:val="6957122A"/>
    <w:rsid w:val="69C40820"/>
    <w:rsid w:val="69EF081E"/>
    <w:rsid w:val="69FC3B4D"/>
    <w:rsid w:val="6A0B0A00"/>
    <w:rsid w:val="6A6B24DA"/>
    <w:rsid w:val="6ADF0184"/>
    <w:rsid w:val="6AF23142"/>
    <w:rsid w:val="6B184FC4"/>
    <w:rsid w:val="6B1B3C01"/>
    <w:rsid w:val="6B1E4830"/>
    <w:rsid w:val="6B4867A1"/>
    <w:rsid w:val="6BBA2DF3"/>
    <w:rsid w:val="6BE170E4"/>
    <w:rsid w:val="6CCE5DE1"/>
    <w:rsid w:val="6CE06728"/>
    <w:rsid w:val="6D2B10DB"/>
    <w:rsid w:val="6D4075B2"/>
    <w:rsid w:val="6D74277B"/>
    <w:rsid w:val="6DC30E5B"/>
    <w:rsid w:val="6EF7778E"/>
    <w:rsid w:val="6F4B669E"/>
    <w:rsid w:val="6F6C06CA"/>
    <w:rsid w:val="6FCF30E7"/>
    <w:rsid w:val="702B2008"/>
    <w:rsid w:val="70344781"/>
    <w:rsid w:val="705A4F80"/>
    <w:rsid w:val="70FC22C7"/>
    <w:rsid w:val="70FF0AF3"/>
    <w:rsid w:val="711D484C"/>
    <w:rsid w:val="71296063"/>
    <w:rsid w:val="71C6608B"/>
    <w:rsid w:val="72565454"/>
    <w:rsid w:val="72722DFC"/>
    <w:rsid w:val="72D179BF"/>
    <w:rsid w:val="72FC2DE7"/>
    <w:rsid w:val="73447F64"/>
    <w:rsid w:val="73894780"/>
    <w:rsid w:val="739C0CC4"/>
    <w:rsid w:val="742048B1"/>
    <w:rsid w:val="74231176"/>
    <w:rsid w:val="744B227C"/>
    <w:rsid w:val="746E3FD1"/>
    <w:rsid w:val="747F5A6E"/>
    <w:rsid w:val="748564AD"/>
    <w:rsid w:val="74D45D4F"/>
    <w:rsid w:val="74F4766B"/>
    <w:rsid w:val="75125187"/>
    <w:rsid w:val="752F5D58"/>
    <w:rsid w:val="75421315"/>
    <w:rsid w:val="75532E31"/>
    <w:rsid w:val="75660F40"/>
    <w:rsid w:val="75874E09"/>
    <w:rsid w:val="75EB4796"/>
    <w:rsid w:val="75F353C8"/>
    <w:rsid w:val="76133F38"/>
    <w:rsid w:val="76761F17"/>
    <w:rsid w:val="76803FCA"/>
    <w:rsid w:val="76997253"/>
    <w:rsid w:val="76CA79C3"/>
    <w:rsid w:val="770C25A1"/>
    <w:rsid w:val="771950A4"/>
    <w:rsid w:val="77716782"/>
    <w:rsid w:val="7773139E"/>
    <w:rsid w:val="77A23177"/>
    <w:rsid w:val="77A23E62"/>
    <w:rsid w:val="77D06E0B"/>
    <w:rsid w:val="77E57AEB"/>
    <w:rsid w:val="77FD0ED4"/>
    <w:rsid w:val="781A7419"/>
    <w:rsid w:val="784D3A9B"/>
    <w:rsid w:val="789F0F5A"/>
    <w:rsid w:val="78E8599C"/>
    <w:rsid w:val="790D46C0"/>
    <w:rsid w:val="79230E0C"/>
    <w:rsid w:val="794D7227"/>
    <w:rsid w:val="796822D3"/>
    <w:rsid w:val="796C136B"/>
    <w:rsid w:val="79A8633A"/>
    <w:rsid w:val="79A90260"/>
    <w:rsid w:val="79AB3592"/>
    <w:rsid w:val="79B46437"/>
    <w:rsid w:val="79D11ED5"/>
    <w:rsid w:val="7A0C3234"/>
    <w:rsid w:val="7B130FB2"/>
    <w:rsid w:val="7BE611BE"/>
    <w:rsid w:val="7BF46840"/>
    <w:rsid w:val="7C022BB4"/>
    <w:rsid w:val="7C1B106D"/>
    <w:rsid w:val="7C4B347A"/>
    <w:rsid w:val="7C704894"/>
    <w:rsid w:val="7C9B3C4D"/>
    <w:rsid w:val="7D367DC4"/>
    <w:rsid w:val="7D463F05"/>
    <w:rsid w:val="7D62399C"/>
    <w:rsid w:val="7D6D6976"/>
    <w:rsid w:val="7D766D8F"/>
    <w:rsid w:val="7D83652A"/>
    <w:rsid w:val="7E072EBD"/>
    <w:rsid w:val="7E095627"/>
    <w:rsid w:val="7E544E52"/>
    <w:rsid w:val="7E9A153F"/>
    <w:rsid w:val="7EB02159"/>
    <w:rsid w:val="7ED32013"/>
    <w:rsid w:val="7EF76EE2"/>
    <w:rsid w:val="7F263E3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iPriority="99"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3">
    <w:name w:val="heading 1"/>
    <w:basedOn w:val="1"/>
    <w:next w:val="1"/>
    <w:qFormat/>
    <w:uiPriority w:val="0"/>
    <w:pPr>
      <w:spacing w:line="480" w:lineRule="atLeast"/>
      <w:outlineLvl w:val="0"/>
    </w:pPr>
    <w:rPr>
      <w:rFonts w:ascii="宋体" w:hAnsi="宋体"/>
      <w:b/>
      <w:sz w:val="30"/>
      <w:szCs w:val="30"/>
    </w:rPr>
  </w:style>
  <w:style w:type="paragraph" w:styleId="4">
    <w:name w:val="heading 2"/>
    <w:basedOn w:val="3"/>
    <w:next w:val="1"/>
    <w:semiHidden/>
    <w:unhideWhenUsed/>
    <w:qFormat/>
    <w:uiPriority w:val="0"/>
    <w:pPr>
      <w:outlineLvl w:val="1"/>
    </w:pPr>
    <w:rPr>
      <w:sz w:val="28"/>
    </w:rPr>
  </w:style>
  <w:style w:type="paragraph" w:styleId="5">
    <w:name w:val="heading 3"/>
    <w:basedOn w:val="1"/>
    <w:next w:val="1"/>
    <w:semiHidden/>
    <w:unhideWhenUsed/>
    <w:qFormat/>
    <w:uiPriority w:val="0"/>
    <w:pPr>
      <w:spacing w:line="480" w:lineRule="atLeast"/>
      <w:outlineLvl w:val="2"/>
    </w:pPr>
    <w:rPr>
      <w:rFonts w:ascii="宋体" w:hAnsi="宋体"/>
      <w:sz w:val="24"/>
      <w:szCs w:val="24"/>
    </w:rPr>
  </w:style>
  <w:style w:type="character" w:default="1" w:styleId="22">
    <w:name w:val="Default Paragraph Font"/>
    <w:semiHidden/>
    <w:qFormat/>
    <w:uiPriority w:val="0"/>
  </w:style>
  <w:style w:type="table" w:default="1" w:styleId="20">
    <w:name w:val="Normal Table"/>
    <w:semiHidden/>
    <w:qFormat/>
    <w:uiPriority w:val="0"/>
    <w:tblPr>
      <w:tblCellMar>
        <w:top w:w="0" w:type="dxa"/>
        <w:left w:w="108" w:type="dxa"/>
        <w:bottom w:w="0" w:type="dxa"/>
        <w:right w:w="108" w:type="dxa"/>
      </w:tblCellMar>
    </w:tblPr>
  </w:style>
  <w:style w:type="paragraph" w:customStyle="1" w:styleId="2">
    <w:name w:val="Default"/>
    <w:qFormat/>
    <w:uiPriority w:val="0"/>
    <w:pPr>
      <w:widowControl w:val="0"/>
      <w:autoSpaceDE w:val="0"/>
      <w:autoSpaceDN w:val="0"/>
      <w:adjustRightInd w:val="0"/>
    </w:pPr>
    <w:rPr>
      <w:rFonts w:ascii="Times New Roman" w:hAnsi="Times New Roman" w:eastAsia="宋体" w:cs="Times New Roman"/>
      <w:color w:val="000000"/>
      <w:sz w:val="24"/>
      <w:szCs w:val="22"/>
      <w:lang w:val="en-US" w:eastAsia="zh-CN" w:bidi="ar-SA"/>
    </w:rPr>
  </w:style>
  <w:style w:type="paragraph" w:styleId="6">
    <w:name w:val="Normal Indent"/>
    <w:basedOn w:val="1"/>
    <w:next w:val="1"/>
    <w:qFormat/>
    <w:uiPriority w:val="0"/>
    <w:pPr>
      <w:ind w:firstLine="420" w:firstLineChars="200"/>
    </w:pPr>
    <w:rPr>
      <w:szCs w:val="24"/>
    </w:rPr>
  </w:style>
  <w:style w:type="paragraph" w:styleId="7">
    <w:name w:val="annotation text"/>
    <w:basedOn w:val="1"/>
    <w:qFormat/>
    <w:uiPriority w:val="0"/>
    <w:pPr>
      <w:jc w:val="left"/>
    </w:pPr>
  </w:style>
  <w:style w:type="paragraph" w:styleId="8">
    <w:name w:val="Body Text"/>
    <w:basedOn w:val="1"/>
    <w:qFormat/>
    <w:uiPriority w:val="0"/>
    <w:pPr>
      <w:spacing w:after="120"/>
    </w:pPr>
  </w:style>
  <w:style w:type="paragraph" w:styleId="9">
    <w:name w:val="Body Text Indent"/>
    <w:basedOn w:val="1"/>
    <w:qFormat/>
    <w:uiPriority w:val="0"/>
    <w:pPr>
      <w:spacing w:after="120" w:afterLines="0" w:afterAutospacing="0"/>
      <w:ind w:left="420" w:leftChars="200"/>
    </w:pPr>
  </w:style>
  <w:style w:type="paragraph" w:styleId="10">
    <w:name w:val="toc 3"/>
    <w:basedOn w:val="1"/>
    <w:next w:val="1"/>
    <w:qFormat/>
    <w:uiPriority w:val="0"/>
    <w:pPr>
      <w:widowControl/>
      <w:spacing w:after="100" w:line="259" w:lineRule="auto"/>
      <w:ind w:left="440"/>
      <w:jc w:val="left"/>
    </w:pPr>
    <w:rPr>
      <w:kern w:val="0"/>
      <w:sz w:val="22"/>
    </w:rPr>
  </w:style>
  <w:style w:type="paragraph" w:styleId="11">
    <w:name w:val="Plain Text"/>
    <w:basedOn w:val="1"/>
    <w:qFormat/>
    <w:uiPriority w:val="0"/>
    <w:rPr>
      <w:rFonts w:ascii="宋体" w:hAnsi="Courier New" w:cs="Courier New"/>
      <w:szCs w:val="21"/>
    </w:rPr>
  </w:style>
  <w:style w:type="paragraph" w:styleId="12">
    <w:name w:val="Body Text Indent 2"/>
    <w:basedOn w:val="1"/>
    <w:qFormat/>
    <w:uiPriority w:val="0"/>
    <w:pPr>
      <w:spacing w:line="300" w:lineRule="atLeast"/>
      <w:ind w:firstLine="420" w:firstLineChars="200"/>
    </w:pPr>
    <w:rPr>
      <w:color w:val="FF00FF"/>
      <w:kern w:val="24"/>
      <w:szCs w:val="20"/>
    </w:rPr>
  </w:style>
  <w:style w:type="paragraph" w:styleId="13">
    <w:name w:val="footer"/>
    <w:basedOn w:val="1"/>
    <w:qFormat/>
    <w:uiPriority w:val="0"/>
    <w:pPr>
      <w:tabs>
        <w:tab w:val="center" w:pos="4153"/>
        <w:tab w:val="right" w:pos="8306"/>
      </w:tabs>
      <w:snapToGrid w:val="0"/>
      <w:jc w:val="left"/>
    </w:pPr>
    <w:rPr>
      <w:sz w:val="18"/>
      <w:szCs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6">
    <w:name w:val="List"/>
    <w:basedOn w:val="1"/>
    <w:qFormat/>
    <w:uiPriority w:val="0"/>
    <w:pPr>
      <w:spacing w:line="360" w:lineRule="exact"/>
      <w:ind w:firstLine="38" w:firstLineChars="18"/>
      <w:jc w:val="left"/>
    </w:pPr>
    <w:rPr>
      <w:rFonts w:ascii="宋体" w:hAnsi="Times New Roman"/>
      <w:szCs w:val="21"/>
    </w:rPr>
  </w:style>
  <w:style w:type="paragraph" w:styleId="17">
    <w:name w:val="toc 2"/>
    <w:basedOn w:val="1"/>
    <w:next w:val="1"/>
    <w:qFormat/>
    <w:uiPriority w:val="0"/>
    <w:pPr>
      <w:ind w:left="420" w:leftChars="200"/>
    </w:pPr>
  </w:style>
  <w:style w:type="paragraph" w:styleId="18">
    <w:name w:val="Normal (Web)"/>
    <w:basedOn w:val="1"/>
    <w:qFormat/>
    <w:uiPriority w:val="0"/>
    <w:pPr>
      <w:widowControl/>
      <w:adjustRightInd/>
      <w:spacing w:before="100" w:beforeAutospacing="1" w:after="100" w:afterAutospacing="1" w:line="240" w:lineRule="auto"/>
      <w:jc w:val="left"/>
      <w:textAlignment w:val="auto"/>
    </w:pPr>
    <w:rPr>
      <w:rFonts w:ascii="宋体" w:hAnsi="宋体"/>
      <w:sz w:val="24"/>
    </w:rPr>
  </w:style>
  <w:style w:type="paragraph" w:styleId="19">
    <w:name w:val="Body Text First Indent 2"/>
    <w:basedOn w:val="9"/>
    <w:next w:val="1"/>
    <w:qFormat/>
    <w:uiPriority w:val="0"/>
    <w:pPr>
      <w:ind w:firstLine="420" w:firstLineChars="200"/>
    </w:pPr>
  </w:style>
  <w:style w:type="table" w:styleId="21">
    <w:name w:val="Table Grid"/>
    <w:basedOn w:val="2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3">
    <w:name w:val="Strong"/>
    <w:basedOn w:val="22"/>
    <w:qFormat/>
    <w:uiPriority w:val="0"/>
    <w:rPr>
      <w:b/>
      <w:bCs/>
    </w:rPr>
  </w:style>
  <w:style w:type="character" w:styleId="24">
    <w:name w:val="annotation reference"/>
    <w:basedOn w:val="22"/>
    <w:qFormat/>
    <w:uiPriority w:val="0"/>
    <w:rPr>
      <w:sz w:val="21"/>
      <w:szCs w:val="21"/>
    </w:rPr>
  </w:style>
  <w:style w:type="paragraph" w:customStyle="1" w:styleId="25">
    <w:name w:val="TOC Heading1"/>
    <w:basedOn w:val="3"/>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26">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27">
    <w:name w:val="列出段落1"/>
    <w:basedOn w:val="1"/>
    <w:qFormat/>
    <w:uiPriority w:val="99"/>
    <w:pPr>
      <w:ind w:firstLine="420" w:firstLineChars="200"/>
    </w:pPr>
  </w:style>
  <w:style w:type="table" w:customStyle="1" w:styleId="28">
    <w:name w:val="TableGrid"/>
    <w:qFormat/>
    <w:uiPriority w:val="0"/>
    <w:tblPr>
      <w:tblCellMar>
        <w:top w:w="0" w:type="dxa"/>
        <w:left w:w="0" w:type="dxa"/>
        <w:bottom w:w="0" w:type="dxa"/>
        <w:right w:w="0" w:type="dxa"/>
      </w:tblCellMar>
    </w:tblPr>
  </w:style>
  <w:style w:type="paragraph" w:customStyle="1" w:styleId="29">
    <w:name w:val="(1)"/>
    <w:basedOn w:val="1"/>
    <w:qFormat/>
    <w:uiPriority w:val="0"/>
    <w:rPr>
      <w:sz w:val="24"/>
    </w:rPr>
  </w:style>
  <w:style w:type="paragraph" w:customStyle="1" w:styleId="30">
    <w:name w:val="1"/>
    <w:basedOn w:val="1"/>
    <w:next w:val="11"/>
    <w:qFormat/>
    <w:uiPriority w:val="0"/>
    <w:rPr>
      <w:rFonts w:ascii="宋体" w:hAnsi="Courier New"/>
      <w:color w:val="000000"/>
      <w:kern w:val="44"/>
      <w:sz w:val="24"/>
      <w:szCs w:val="20"/>
    </w:rPr>
  </w:style>
  <w:style w:type="paragraph" w:customStyle="1" w:styleId="31">
    <w:name w:val="表格1"/>
    <w:basedOn w:val="6"/>
    <w:next w:val="6"/>
    <w:qFormat/>
    <w:uiPriority w:val="0"/>
    <w:pPr>
      <w:adjustRightInd w:val="0"/>
      <w:snapToGrid w:val="0"/>
      <w:spacing w:line="340" w:lineRule="exact"/>
      <w:ind w:firstLine="0" w:firstLineChars="0"/>
      <w:jc w:val="center"/>
    </w:pPr>
    <w:rPr>
      <w:szCs w:val="20"/>
      <w:lang w:val="en-US" w:eastAsia="zh-CN"/>
    </w:rPr>
  </w:style>
  <w:style w:type="paragraph" w:customStyle="1" w:styleId="32">
    <w:name w:val="长江报告表表格"/>
    <w:basedOn w:val="1"/>
    <w:qFormat/>
    <w:uiPriority w:val="0"/>
    <w:pPr>
      <w:spacing w:line="360" w:lineRule="atLeast"/>
      <w:jc w:val="center"/>
    </w:pPr>
    <w:rPr>
      <w:rFonts w:cstheme="minorBidi"/>
      <w:szCs w:val="22"/>
    </w:rPr>
  </w:style>
  <w:style w:type="paragraph" w:customStyle="1" w:styleId="33">
    <w:name w:val="表格正文"/>
    <w:basedOn w:val="32"/>
    <w:qFormat/>
    <w:uiPriority w:val="0"/>
    <w:pPr>
      <w:jc w:val="both"/>
    </w:pPr>
    <w:rPr>
      <w:snapToGrid w:val="0"/>
      <w:color w:val="000000"/>
    </w:rPr>
  </w:style>
  <w:style w:type="paragraph" w:customStyle="1" w:styleId="34">
    <w:name w:val="报告表正文"/>
    <w:basedOn w:val="1"/>
    <w:qFormat/>
    <w:uiPriority w:val="0"/>
    <w:pPr>
      <w:adjustRightInd w:val="0"/>
      <w:spacing w:line="480" w:lineRule="exact"/>
      <w:ind w:firstLine="200" w:firstLineChars="200"/>
      <w:textAlignment w:val="baseline"/>
    </w:pPr>
    <w:rPr>
      <w:kern w:val="0"/>
      <w:sz w:val="24"/>
    </w:rPr>
  </w:style>
  <w:style w:type="paragraph" w:customStyle="1" w:styleId="35">
    <w:name w:val="长江报告表正文"/>
    <w:basedOn w:val="36"/>
    <w:link w:val="37"/>
    <w:qFormat/>
    <w:uiPriority w:val="0"/>
    <w:pPr>
      <w:spacing w:line="480" w:lineRule="atLeast"/>
      <w:ind w:firstLine="200" w:firstLineChars="200"/>
    </w:pPr>
    <w:rPr>
      <w:rFonts w:cstheme="minorBidi"/>
      <w:sz w:val="24"/>
      <w:szCs w:val="22"/>
    </w:rPr>
  </w:style>
  <w:style w:type="paragraph" w:styleId="36">
    <w:name w:val="No Spacing"/>
    <w:semiHidden/>
    <w:unhideWhenUsed/>
    <w:qFormat/>
    <w:uiPriority w:val="99"/>
    <w:pPr>
      <w:widowControl w:val="0"/>
      <w:jc w:val="both"/>
    </w:pPr>
    <w:rPr>
      <w:rFonts w:ascii="Times New Roman" w:hAnsi="Times New Roman" w:eastAsia="宋体" w:cs="Times New Roman"/>
      <w:kern w:val="2"/>
      <w:sz w:val="21"/>
      <w:lang w:val="en-US" w:eastAsia="zh-CN" w:bidi="ar-SA"/>
    </w:rPr>
  </w:style>
  <w:style w:type="character" w:customStyle="1" w:styleId="37">
    <w:name w:val="长江报告表正文 字符"/>
    <w:basedOn w:val="22"/>
    <w:link w:val="35"/>
    <w:qFormat/>
    <w:uiPriority w:val="0"/>
    <w:rPr>
      <w:rFonts w:cstheme="minorBidi"/>
      <w:sz w:val="24"/>
      <w:szCs w:val="22"/>
    </w:rPr>
  </w:style>
  <w:style w:type="paragraph" w:customStyle="1" w:styleId="38">
    <w:name w:val="表"/>
    <w:basedOn w:val="1"/>
    <w:qFormat/>
    <w:uiPriority w:val="0"/>
    <w:pPr>
      <w:snapToGrid w:val="0"/>
      <w:jc w:val="center"/>
    </w:pPr>
    <w:rPr>
      <w:rFonts w:ascii="Times New Roman" w:hAnsi="Times New Roman"/>
      <w:spacing w:val="2"/>
      <w:szCs w:val="20"/>
    </w:rPr>
  </w:style>
  <w:style w:type="character" w:customStyle="1" w:styleId="39">
    <w:name w:val="正文文本缩进 3 Char Char"/>
    <w:qFormat/>
    <w:uiPriority w:val="99"/>
    <w:rPr>
      <w:rFonts w:ascii="宋体" w:hAnsi="宋体" w:eastAsia="宋体"/>
      <w:b/>
      <w:kern w:val="2"/>
      <w:sz w:val="24"/>
      <w:lang w:val="en-US" w:eastAsia="zh-CN"/>
    </w:rPr>
  </w:style>
  <w:style w:type="paragraph" w:customStyle="1" w:styleId="40">
    <w:name w:val="p0"/>
    <w:qFormat/>
    <w:uiPriority w:val="0"/>
    <w:pPr>
      <w:widowControl/>
      <w:jc w:val="both"/>
    </w:pPr>
    <w:rPr>
      <w:rFonts w:ascii="Times New Roman" w:hAnsi="Times New Roman" w:eastAsia="宋体" w:cs="Times New Roman"/>
      <w:kern w:val="0"/>
      <w:sz w:val="32"/>
      <w:szCs w:val="32"/>
      <w:lang w:val="en-US" w:eastAsia="zh-CN" w:bidi="ar-SA"/>
    </w:rPr>
  </w:style>
  <w:style w:type="paragraph" w:customStyle="1" w:styleId="41">
    <w:name w:val="样式 表内容@ + 行距: 最小值 0 磅"/>
    <w:basedOn w:val="42"/>
    <w:qFormat/>
    <w:uiPriority w:val="0"/>
    <w:pPr>
      <w:spacing w:line="0" w:lineRule="atLeast"/>
    </w:pPr>
    <w:rPr>
      <w:rFonts w:cs="宋体"/>
      <w:szCs w:val="20"/>
    </w:rPr>
  </w:style>
  <w:style w:type="paragraph" w:customStyle="1" w:styleId="42">
    <w:name w:val="表内容@"/>
    <w:basedOn w:val="1"/>
    <w:qFormat/>
    <w:uiPriority w:val="0"/>
    <w:pPr>
      <w:adjustRightInd w:val="0"/>
      <w:spacing w:line="240" w:lineRule="auto"/>
      <w:ind w:firstLine="0" w:firstLineChars="0"/>
      <w:jc w:val="center"/>
    </w:pPr>
    <w:rPr>
      <w:rFonts w:ascii="宋体" w:hAnsi="宋体" w:cs="Arial"/>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19.png"/><Relationship Id="rId32" Type="http://schemas.openxmlformats.org/officeDocument/2006/relationships/image" Target="media/image18.png"/><Relationship Id="rId31" Type="http://schemas.openxmlformats.org/officeDocument/2006/relationships/image" Target="media/image17.png"/><Relationship Id="rId30" Type="http://schemas.openxmlformats.org/officeDocument/2006/relationships/image" Target="media/image16.png"/><Relationship Id="rId3" Type="http://schemas.openxmlformats.org/officeDocument/2006/relationships/header" Target="header1.xml"/><Relationship Id="rId29" Type="http://schemas.openxmlformats.org/officeDocument/2006/relationships/image" Target="media/image15.png"/><Relationship Id="rId28" Type="http://schemas.openxmlformats.org/officeDocument/2006/relationships/image" Target="media/image14.emf"/><Relationship Id="rId27" Type="http://schemas.openxmlformats.org/officeDocument/2006/relationships/oleObject" Target="embeddings/oleObject2.bin"/><Relationship Id="rId26" Type="http://schemas.openxmlformats.org/officeDocument/2006/relationships/image" Target="media/image13.emf"/><Relationship Id="rId25" Type="http://schemas.openxmlformats.org/officeDocument/2006/relationships/oleObject" Target="embeddings/oleObject1.bin"/><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customShpInfo spid="_x0000_s1038" textRotate="1"/>
    <customShpInfo spid="_x0000_s103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Office_11.1.0.9513_F1E327BC-269C-435d-A152-05C5408002CA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Administrator</cp:lastModifiedBy>
  <cp:lastPrinted>2020-03-18T01:35:00Z</cp:lastPrinted>
  <dcterms:modified xsi:type="dcterms:W3CDTF">2020-03-18T03:11:34Z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2052-11.1.0.9513</vt:lpwstr>
  </property>
</Properties>
</file>